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A01" w14:textId="77777777" w:rsidR="00A3044B" w:rsidRPr="008A5648" w:rsidRDefault="00A3044B" w:rsidP="00A3044B">
      <w:pPr>
        <w:jc w:val="center"/>
        <w:rPr>
          <w:b/>
          <w:bCs/>
          <w:sz w:val="28"/>
          <w:szCs w:val="28"/>
        </w:rPr>
      </w:pPr>
      <w:bookmarkStart w:id="0" w:name="_Hlk111704966"/>
      <w:r w:rsidRPr="008A5648">
        <w:rPr>
          <w:b/>
          <w:bCs/>
          <w:sz w:val="28"/>
          <w:szCs w:val="28"/>
        </w:rPr>
        <w:t>UNITED STATES DISTRICT COURT</w:t>
      </w:r>
    </w:p>
    <w:p w14:paraId="2EB3B1FB" w14:textId="77777777" w:rsidR="00A3044B" w:rsidRPr="008A5648" w:rsidRDefault="00A3044B" w:rsidP="00A3044B">
      <w:pPr>
        <w:jc w:val="center"/>
        <w:rPr>
          <w:b/>
          <w:bCs/>
          <w:sz w:val="28"/>
          <w:szCs w:val="28"/>
        </w:rPr>
      </w:pPr>
      <w:r w:rsidRPr="008A5648">
        <w:rPr>
          <w:b/>
          <w:bCs/>
          <w:sz w:val="28"/>
          <w:szCs w:val="28"/>
        </w:rPr>
        <w:t>NORTHERN DISTRICT OF ALABAMA</w:t>
      </w:r>
    </w:p>
    <w:p w14:paraId="3EBFA6F3" w14:textId="77777777" w:rsidR="00A3044B" w:rsidRPr="008A5648" w:rsidRDefault="008F681C" w:rsidP="00A3044B">
      <w:pPr>
        <w:jc w:val="center"/>
        <w:rPr>
          <w:b/>
          <w:bCs/>
          <w:sz w:val="28"/>
          <w:szCs w:val="28"/>
        </w:rPr>
      </w:pPr>
      <w:r>
        <w:rPr>
          <w:b/>
          <w:bCs/>
          <w:sz w:val="28"/>
          <w:szCs w:val="28"/>
        </w:rPr>
        <w:t xml:space="preserve">________ </w:t>
      </w:r>
      <w:r w:rsidR="00A3044B" w:rsidRPr="008A5648">
        <w:rPr>
          <w:b/>
          <w:bCs/>
          <w:sz w:val="28"/>
          <w:szCs w:val="28"/>
        </w:rPr>
        <w:t>DIVISION</w:t>
      </w:r>
    </w:p>
    <w:p w14:paraId="59749E07" w14:textId="77777777" w:rsidR="00A3044B" w:rsidRPr="008A5648" w:rsidRDefault="00A3044B" w:rsidP="003B1344">
      <w:pPr>
        <w:spacing w:line="360" w:lineRule="auto"/>
        <w:jc w:val="center"/>
        <w:rPr>
          <w:b/>
          <w:bCs/>
          <w:sz w:val="28"/>
          <w:szCs w:val="28"/>
        </w:rPr>
      </w:pPr>
    </w:p>
    <w:p w14:paraId="69DF6601" w14:textId="77777777" w:rsidR="008F681C" w:rsidRPr="00B75AB7" w:rsidRDefault="008F681C" w:rsidP="00A3044B">
      <w:pPr>
        <w:tabs>
          <w:tab w:val="left" w:pos="720"/>
          <w:tab w:val="left" w:pos="1440"/>
          <w:tab w:val="left" w:pos="2160"/>
          <w:tab w:val="left" w:pos="2880"/>
          <w:tab w:val="left" w:pos="3600"/>
          <w:tab w:val="left" w:pos="4320"/>
        </w:tabs>
        <w:ind w:left="4320" w:hanging="4320"/>
        <w:jc w:val="both"/>
        <w:rPr>
          <w:bCs/>
          <w:sz w:val="28"/>
          <w:szCs w:val="28"/>
        </w:rPr>
      </w:pPr>
      <w:r w:rsidRPr="008F681C">
        <w:rPr>
          <w:b/>
          <w:bCs/>
          <w:sz w:val="28"/>
          <w:szCs w:val="28"/>
        </w:rPr>
        <w:t>[Name of plaintiff(s)],</w:t>
      </w:r>
      <w:r>
        <w:rPr>
          <w:bCs/>
          <w:sz w:val="28"/>
          <w:szCs w:val="28"/>
        </w:rPr>
        <w:tab/>
      </w:r>
      <w:r>
        <w:rPr>
          <w:bCs/>
          <w:sz w:val="28"/>
          <w:szCs w:val="28"/>
        </w:rPr>
        <w:tab/>
      </w:r>
      <w:r>
        <w:rPr>
          <w:bCs/>
          <w:sz w:val="28"/>
          <w:szCs w:val="28"/>
        </w:rPr>
        <w:tab/>
      </w:r>
      <w:r w:rsidRPr="003B1344">
        <w:rPr>
          <w:b/>
          <w:sz w:val="28"/>
          <w:szCs w:val="28"/>
        </w:rPr>
        <w:t>)</w:t>
      </w:r>
    </w:p>
    <w:p w14:paraId="3A59310B" w14:textId="77777777" w:rsidR="00A3044B" w:rsidRPr="008A5648" w:rsidRDefault="00A3044B" w:rsidP="00A3044B">
      <w:pPr>
        <w:tabs>
          <w:tab w:val="left" w:pos="720"/>
          <w:tab w:val="left" w:pos="1440"/>
          <w:tab w:val="left" w:pos="2160"/>
          <w:tab w:val="left" w:pos="2880"/>
          <w:tab w:val="left" w:pos="3600"/>
          <w:tab w:val="left" w:pos="4320"/>
        </w:tabs>
        <w:ind w:left="4320" w:hanging="4320"/>
        <w:jc w:val="both"/>
        <w:rPr>
          <w:b/>
          <w:bCs/>
          <w:sz w:val="28"/>
          <w:szCs w:val="28"/>
        </w:rPr>
      </w:pP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t>)</w:t>
      </w:r>
    </w:p>
    <w:p w14:paraId="0ABB566E" w14:textId="77777777" w:rsidR="00A3044B" w:rsidRPr="008A5648" w:rsidRDefault="00A3044B" w:rsidP="00A3044B">
      <w:pPr>
        <w:tabs>
          <w:tab w:val="left" w:pos="720"/>
          <w:tab w:val="left" w:pos="1440"/>
          <w:tab w:val="left" w:pos="2160"/>
          <w:tab w:val="left" w:pos="2880"/>
          <w:tab w:val="left" w:pos="3600"/>
          <w:tab w:val="left" w:pos="4320"/>
        </w:tabs>
        <w:ind w:left="4320" w:hanging="4320"/>
        <w:jc w:val="both"/>
        <w:rPr>
          <w:b/>
          <w:bCs/>
          <w:sz w:val="28"/>
          <w:szCs w:val="28"/>
        </w:rPr>
      </w:pPr>
      <w:r w:rsidRPr="008A5648">
        <w:rPr>
          <w:b/>
          <w:bCs/>
          <w:sz w:val="28"/>
          <w:szCs w:val="28"/>
        </w:rPr>
        <w:tab/>
        <w:t>Plaintiff</w:t>
      </w:r>
      <w:r w:rsidR="008F681C" w:rsidRPr="00B75AB7">
        <w:rPr>
          <w:b/>
          <w:bCs/>
          <w:color w:val="FF0000"/>
          <w:sz w:val="28"/>
          <w:szCs w:val="28"/>
        </w:rPr>
        <w:t>(s)</w:t>
      </w:r>
      <w:r w:rsidRPr="008A5648">
        <w:rPr>
          <w:b/>
          <w:bCs/>
          <w:sz w:val="28"/>
          <w:szCs w:val="28"/>
        </w:rPr>
        <w:t>,</w:t>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t xml:space="preserve">) </w:t>
      </w:r>
    </w:p>
    <w:p w14:paraId="4FEF6EDC" w14:textId="79E2C5E7" w:rsidR="00A3044B" w:rsidRPr="008A5648" w:rsidRDefault="00A3044B" w:rsidP="00A3044B">
      <w:pPr>
        <w:tabs>
          <w:tab w:val="left" w:pos="720"/>
          <w:tab w:val="left" w:pos="1440"/>
          <w:tab w:val="left" w:pos="2160"/>
          <w:tab w:val="left" w:pos="2880"/>
          <w:tab w:val="left" w:pos="3600"/>
          <w:tab w:val="left" w:pos="4320"/>
          <w:tab w:val="left" w:pos="5040"/>
        </w:tabs>
        <w:ind w:left="5040" w:hanging="5040"/>
        <w:jc w:val="both"/>
        <w:rPr>
          <w:b/>
          <w:bCs/>
          <w:sz w:val="28"/>
          <w:szCs w:val="28"/>
        </w:rPr>
      </w:pP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t>)</w:t>
      </w:r>
      <w:r w:rsidRPr="008A5648">
        <w:rPr>
          <w:b/>
          <w:bCs/>
          <w:sz w:val="28"/>
          <w:szCs w:val="28"/>
        </w:rPr>
        <w:tab/>
      </w:r>
      <w:r w:rsidR="007F6842">
        <w:rPr>
          <w:b/>
          <w:bCs/>
          <w:sz w:val="28"/>
          <w:szCs w:val="28"/>
        </w:rPr>
        <w:t xml:space="preserve">   </w:t>
      </w:r>
      <w:r w:rsidRPr="008A5648">
        <w:rPr>
          <w:b/>
          <w:bCs/>
          <w:sz w:val="28"/>
          <w:szCs w:val="28"/>
        </w:rPr>
        <w:t xml:space="preserve"> </w:t>
      </w:r>
    </w:p>
    <w:p w14:paraId="2F7CD0E7" w14:textId="0BCF2934" w:rsidR="00A3044B" w:rsidRPr="008A5648" w:rsidRDefault="00A3044B" w:rsidP="00A3044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b/>
          <w:bCs/>
          <w:sz w:val="28"/>
          <w:szCs w:val="28"/>
        </w:rPr>
      </w:pPr>
      <w:r w:rsidRPr="008A5648">
        <w:rPr>
          <w:b/>
          <w:bCs/>
          <w:sz w:val="28"/>
          <w:szCs w:val="28"/>
        </w:rPr>
        <w:t>v.</w:t>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t>)</w:t>
      </w:r>
      <w:r w:rsidR="007F6842">
        <w:rPr>
          <w:b/>
          <w:bCs/>
          <w:sz w:val="28"/>
          <w:szCs w:val="28"/>
        </w:rPr>
        <w:t xml:space="preserve"> </w:t>
      </w:r>
      <w:r w:rsidRPr="008A5648">
        <w:rPr>
          <w:b/>
          <w:bCs/>
          <w:sz w:val="28"/>
          <w:szCs w:val="28"/>
        </w:rPr>
        <w:t>C</w:t>
      </w:r>
      <w:r w:rsidR="008F681C">
        <w:rPr>
          <w:b/>
          <w:bCs/>
          <w:sz w:val="28"/>
          <w:szCs w:val="28"/>
        </w:rPr>
        <w:t>ivil Action</w:t>
      </w:r>
      <w:r w:rsidRPr="008A5648">
        <w:rPr>
          <w:b/>
          <w:bCs/>
          <w:sz w:val="28"/>
          <w:szCs w:val="28"/>
        </w:rPr>
        <w:t xml:space="preserve"> N</w:t>
      </w:r>
      <w:r w:rsidR="008F681C">
        <w:rPr>
          <w:b/>
          <w:bCs/>
          <w:sz w:val="28"/>
          <w:szCs w:val="28"/>
        </w:rPr>
        <w:t>o.</w:t>
      </w:r>
      <w:r w:rsidRPr="008A5648">
        <w:rPr>
          <w:b/>
          <w:bCs/>
          <w:sz w:val="28"/>
          <w:szCs w:val="28"/>
        </w:rPr>
        <w:t xml:space="preserve"> </w:t>
      </w:r>
    </w:p>
    <w:p w14:paraId="626705BB" w14:textId="0148B319" w:rsidR="00A3044B" w:rsidRPr="008A5648" w:rsidRDefault="00A3044B" w:rsidP="00A3044B">
      <w:pPr>
        <w:jc w:val="both"/>
        <w:rPr>
          <w:b/>
          <w:bCs/>
          <w:sz w:val="28"/>
          <w:szCs w:val="28"/>
        </w:rPr>
      </w:pP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t>)</w:t>
      </w:r>
      <w:r w:rsidR="007F6842">
        <w:rPr>
          <w:b/>
          <w:bCs/>
          <w:sz w:val="28"/>
          <w:szCs w:val="28"/>
        </w:rPr>
        <w:t xml:space="preserve">     </w:t>
      </w:r>
      <w:r w:rsidRPr="008A5648">
        <w:rPr>
          <w:b/>
          <w:bCs/>
          <w:sz w:val="28"/>
          <w:szCs w:val="28"/>
        </w:rPr>
        <w:t xml:space="preserve"> </w:t>
      </w:r>
    </w:p>
    <w:p w14:paraId="2553D2A4" w14:textId="77777777" w:rsidR="00A3044B" w:rsidRPr="008A5648" w:rsidRDefault="008F681C" w:rsidP="00A3044B">
      <w:pPr>
        <w:jc w:val="both"/>
        <w:rPr>
          <w:b/>
          <w:bCs/>
          <w:sz w:val="28"/>
          <w:szCs w:val="28"/>
        </w:rPr>
      </w:pPr>
      <w:r>
        <w:rPr>
          <w:b/>
          <w:bCs/>
          <w:sz w:val="28"/>
          <w:szCs w:val="28"/>
        </w:rPr>
        <w:t>[Name of defendant(s)],</w:t>
      </w:r>
      <w:r w:rsidR="00A3044B" w:rsidRPr="008A5648">
        <w:rPr>
          <w:b/>
          <w:bCs/>
          <w:sz w:val="28"/>
          <w:szCs w:val="28"/>
        </w:rPr>
        <w:tab/>
      </w:r>
      <w:r w:rsidR="00A3044B" w:rsidRPr="008A5648">
        <w:rPr>
          <w:b/>
          <w:bCs/>
          <w:sz w:val="28"/>
          <w:szCs w:val="28"/>
        </w:rPr>
        <w:tab/>
      </w:r>
      <w:r w:rsidR="00A3044B" w:rsidRPr="008A5648">
        <w:rPr>
          <w:b/>
          <w:bCs/>
          <w:sz w:val="28"/>
          <w:szCs w:val="28"/>
        </w:rPr>
        <w:tab/>
        <w:t>)</w:t>
      </w:r>
    </w:p>
    <w:p w14:paraId="1BC4B326" w14:textId="77777777" w:rsidR="00A3044B" w:rsidRPr="008A5648" w:rsidRDefault="00A3044B" w:rsidP="00A3044B">
      <w:pPr>
        <w:tabs>
          <w:tab w:val="left" w:pos="720"/>
          <w:tab w:val="left" w:pos="1440"/>
          <w:tab w:val="left" w:pos="2160"/>
          <w:tab w:val="left" w:pos="2880"/>
          <w:tab w:val="left" w:pos="3600"/>
          <w:tab w:val="left" w:pos="4320"/>
        </w:tabs>
        <w:ind w:left="4320" w:hanging="4320"/>
        <w:jc w:val="both"/>
        <w:rPr>
          <w:b/>
          <w:bCs/>
          <w:sz w:val="28"/>
          <w:szCs w:val="28"/>
        </w:rPr>
      </w:pP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r>
      <w:r w:rsidRPr="008A5648">
        <w:rPr>
          <w:b/>
          <w:bCs/>
          <w:sz w:val="28"/>
          <w:szCs w:val="28"/>
        </w:rPr>
        <w:tab/>
        <w:t>)</w:t>
      </w:r>
    </w:p>
    <w:p w14:paraId="64197CEA" w14:textId="77777777" w:rsidR="00A3044B" w:rsidRPr="005B42A3" w:rsidRDefault="00A3044B" w:rsidP="005B42A3">
      <w:pPr>
        <w:tabs>
          <w:tab w:val="left" w:pos="720"/>
          <w:tab w:val="left" w:pos="1440"/>
          <w:tab w:val="left" w:pos="2160"/>
          <w:tab w:val="left" w:pos="2880"/>
          <w:tab w:val="left" w:pos="3600"/>
          <w:tab w:val="left" w:pos="4320"/>
        </w:tabs>
        <w:ind w:left="4320" w:hanging="4320"/>
        <w:jc w:val="both"/>
        <w:rPr>
          <w:b/>
          <w:bCs/>
          <w:sz w:val="28"/>
          <w:szCs w:val="28"/>
        </w:rPr>
      </w:pPr>
      <w:r w:rsidRPr="008A5648">
        <w:rPr>
          <w:b/>
          <w:bCs/>
          <w:sz w:val="28"/>
          <w:szCs w:val="28"/>
        </w:rPr>
        <w:tab/>
        <w:t>Defendant</w:t>
      </w:r>
      <w:r w:rsidR="008F681C" w:rsidRPr="008F681C">
        <w:rPr>
          <w:b/>
          <w:bCs/>
          <w:color w:val="FF0000"/>
          <w:sz w:val="28"/>
          <w:szCs w:val="28"/>
        </w:rPr>
        <w:t>(s)</w:t>
      </w:r>
      <w:r w:rsidRPr="008A5648">
        <w:rPr>
          <w:b/>
          <w:bCs/>
          <w:sz w:val="28"/>
          <w:szCs w:val="28"/>
        </w:rPr>
        <w:t>.</w:t>
      </w:r>
      <w:r w:rsidRPr="008A5648">
        <w:rPr>
          <w:b/>
          <w:bCs/>
          <w:sz w:val="28"/>
          <w:szCs w:val="28"/>
        </w:rPr>
        <w:tab/>
      </w:r>
      <w:r w:rsidRPr="008A5648">
        <w:rPr>
          <w:b/>
          <w:bCs/>
          <w:sz w:val="28"/>
          <w:szCs w:val="28"/>
        </w:rPr>
        <w:tab/>
      </w:r>
      <w:r w:rsidRPr="008A5648">
        <w:rPr>
          <w:b/>
          <w:bCs/>
          <w:sz w:val="28"/>
          <w:szCs w:val="28"/>
        </w:rPr>
        <w:tab/>
        <w:t>)</w:t>
      </w:r>
    </w:p>
    <w:p w14:paraId="40D9FB1E" w14:textId="77777777" w:rsidR="00A3044B" w:rsidRPr="008A5648" w:rsidRDefault="00A3044B" w:rsidP="003B1344">
      <w:pPr>
        <w:spacing w:line="360" w:lineRule="auto"/>
        <w:jc w:val="both"/>
        <w:rPr>
          <w:sz w:val="28"/>
          <w:szCs w:val="28"/>
        </w:rPr>
      </w:pPr>
    </w:p>
    <w:bookmarkEnd w:id="0"/>
    <w:p w14:paraId="05838D23" w14:textId="77777777" w:rsidR="00A3044B" w:rsidRPr="00D828B8" w:rsidRDefault="00A3044B" w:rsidP="00A3044B">
      <w:pPr>
        <w:jc w:val="center"/>
        <w:rPr>
          <w:b/>
          <w:bCs/>
          <w:sz w:val="28"/>
          <w:szCs w:val="28"/>
          <w:u w:val="single"/>
        </w:rPr>
      </w:pPr>
      <w:r w:rsidRPr="00D828B8">
        <w:rPr>
          <w:b/>
          <w:bCs/>
          <w:sz w:val="28"/>
          <w:szCs w:val="28"/>
          <w:u w:val="single"/>
        </w:rPr>
        <w:t>INITIAL ORDER</w:t>
      </w:r>
    </w:p>
    <w:p w14:paraId="22CA2606" w14:textId="77777777" w:rsidR="00A3044B" w:rsidRPr="00D828B8" w:rsidRDefault="00A3044B" w:rsidP="00554CC0">
      <w:pPr>
        <w:jc w:val="center"/>
        <w:rPr>
          <w:b/>
          <w:bCs/>
          <w:sz w:val="28"/>
          <w:szCs w:val="28"/>
          <w:u w:val="single"/>
        </w:rPr>
      </w:pPr>
      <w:r w:rsidRPr="00D828B8">
        <w:rPr>
          <w:b/>
          <w:bCs/>
          <w:sz w:val="28"/>
          <w:szCs w:val="28"/>
          <w:u w:val="single"/>
        </w:rPr>
        <w:t>GOVERNING ALL FURTHER PROCEEDINGS</w:t>
      </w:r>
    </w:p>
    <w:p w14:paraId="40217165" w14:textId="77777777" w:rsidR="00213B6F" w:rsidRDefault="00213B6F"/>
    <w:p w14:paraId="5E0818E4" w14:textId="77777777" w:rsidR="00A3044B" w:rsidRDefault="00A3044B"/>
    <w:p w14:paraId="75800E0C" w14:textId="6BBFE89D" w:rsidR="00E0648E" w:rsidRDefault="004F5463" w:rsidP="00E46A31">
      <w:pPr>
        <w:spacing w:line="480" w:lineRule="auto"/>
        <w:ind w:firstLine="720"/>
        <w:jc w:val="both"/>
        <w:rPr>
          <w:sz w:val="28"/>
          <w:szCs w:val="28"/>
        </w:rPr>
      </w:pPr>
      <w:r>
        <w:rPr>
          <w:bCs/>
          <w:sz w:val="28"/>
          <w:szCs w:val="28"/>
        </w:rPr>
        <w:t xml:space="preserve">This order </w:t>
      </w:r>
      <w:r w:rsidR="00A3044B" w:rsidRPr="00A3044B">
        <w:rPr>
          <w:bCs/>
          <w:sz w:val="28"/>
          <w:szCs w:val="28"/>
        </w:rPr>
        <w:t>govern</w:t>
      </w:r>
      <w:r>
        <w:rPr>
          <w:bCs/>
          <w:sz w:val="28"/>
          <w:szCs w:val="28"/>
        </w:rPr>
        <w:t>s</w:t>
      </w:r>
      <w:r w:rsidR="00A3044B" w:rsidRPr="00A3044B">
        <w:rPr>
          <w:bCs/>
          <w:sz w:val="28"/>
          <w:szCs w:val="28"/>
        </w:rPr>
        <w:t xml:space="preserve"> all proceedings in this action, unless modified by written order for good cause shown</w:t>
      </w:r>
      <w:r w:rsidR="00A3044B" w:rsidRPr="00A3044B">
        <w:rPr>
          <w:sz w:val="28"/>
          <w:szCs w:val="28"/>
        </w:rPr>
        <w:t>.</w:t>
      </w:r>
      <w:r w:rsidR="007F6842">
        <w:rPr>
          <w:sz w:val="28"/>
          <w:szCs w:val="28"/>
        </w:rPr>
        <w:t xml:space="preserve"> </w:t>
      </w:r>
    </w:p>
    <w:p w14:paraId="77AFBD90" w14:textId="7D7F056C" w:rsidR="00A3044B" w:rsidRDefault="00E0648E" w:rsidP="00E46A31">
      <w:pPr>
        <w:spacing w:line="480" w:lineRule="auto"/>
        <w:ind w:firstLine="720"/>
        <w:jc w:val="both"/>
        <w:rPr>
          <w:sz w:val="28"/>
          <w:szCs w:val="28"/>
        </w:rPr>
      </w:pPr>
      <w:r>
        <w:rPr>
          <w:sz w:val="28"/>
          <w:szCs w:val="28"/>
        </w:rPr>
        <w:t xml:space="preserve">Judge Axon’s staff </w:t>
      </w:r>
      <w:r w:rsidR="00AE0734">
        <w:rPr>
          <w:sz w:val="28"/>
          <w:szCs w:val="28"/>
        </w:rPr>
        <w:t xml:space="preserve">will not </w:t>
      </w:r>
      <w:r>
        <w:rPr>
          <w:sz w:val="28"/>
          <w:szCs w:val="28"/>
        </w:rPr>
        <w:t>answer questions from attorneys or</w:t>
      </w:r>
      <w:r w:rsidR="004F5463">
        <w:rPr>
          <w:sz w:val="28"/>
          <w:szCs w:val="28"/>
        </w:rPr>
        <w:t xml:space="preserve"> unrepresented </w:t>
      </w:r>
      <w:r>
        <w:rPr>
          <w:sz w:val="28"/>
          <w:szCs w:val="28"/>
        </w:rPr>
        <w:t>parties over the telephone.</w:t>
      </w:r>
      <w:r w:rsidR="007F6842">
        <w:rPr>
          <w:sz w:val="28"/>
          <w:szCs w:val="28"/>
        </w:rPr>
        <w:t xml:space="preserve"> </w:t>
      </w:r>
      <w:r>
        <w:rPr>
          <w:sz w:val="28"/>
          <w:szCs w:val="28"/>
        </w:rPr>
        <w:t xml:space="preserve">Therefore, each attorney or </w:t>
      </w:r>
      <w:r w:rsidR="00A63CED">
        <w:rPr>
          <w:sz w:val="28"/>
          <w:szCs w:val="28"/>
        </w:rPr>
        <w:t>unrepresented</w:t>
      </w:r>
      <w:r>
        <w:rPr>
          <w:sz w:val="28"/>
          <w:szCs w:val="28"/>
        </w:rPr>
        <w:t xml:space="preserve"> party appearing in this case and practicing in this court should carefully review this order and the court’s local rules available at </w:t>
      </w:r>
      <w:r w:rsidR="00A3044B" w:rsidRPr="00A3044B">
        <w:rPr>
          <w:sz w:val="28"/>
          <w:szCs w:val="28"/>
        </w:rPr>
        <w:t>www.alnd.uscourts.gov.</w:t>
      </w:r>
      <w:r w:rsidR="007F6842">
        <w:rPr>
          <w:sz w:val="28"/>
          <w:szCs w:val="28"/>
        </w:rPr>
        <w:t xml:space="preserve"> </w:t>
      </w:r>
      <w:r>
        <w:rPr>
          <w:sz w:val="28"/>
          <w:szCs w:val="28"/>
        </w:rPr>
        <w:t xml:space="preserve">If an attorney or </w:t>
      </w:r>
      <w:r w:rsidR="00A63CED">
        <w:rPr>
          <w:sz w:val="28"/>
          <w:szCs w:val="28"/>
        </w:rPr>
        <w:t xml:space="preserve">an unrepresented </w:t>
      </w:r>
      <w:r>
        <w:rPr>
          <w:sz w:val="28"/>
          <w:szCs w:val="28"/>
        </w:rPr>
        <w:t>party has a question that cannot be answered by reference to this order or the local rules, the attorney or</w:t>
      </w:r>
      <w:r w:rsidR="00A63CED">
        <w:rPr>
          <w:sz w:val="28"/>
          <w:szCs w:val="28"/>
        </w:rPr>
        <w:t xml:space="preserve"> unrepresented </w:t>
      </w:r>
      <w:r>
        <w:rPr>
          <w:sz w:val="28"/>
          <w:szCs w:val="28"/>
        </w:rPr>
        <w:t>party must email chambers (</w:t>
      </w:r>
      <w:hyperlink r:id="rId8" w:history="1">
        <w:r w:rsidRPr="005E7769">
          <w:rPr>
            <w:rStyle w:val="Hyperlink"/>
            <w:sz w:val="28"/>
            <w:szCs w:val="28"/>
          </w:rPr>
          <w:t>axon_chambers@alnd.uscourts.gov</w:t>
        </w:r>
      </w:hyperlink>
      <w:r>
        <w:rPr>
          <w:sz w:val="28"/>
          <w:szCs w:val="28"/>
        </w:rPr>
        <w:t xml:space="preserve">) </w:t>
      </w:r>
      <w:r w:rsidRPr="00466A55">
        <w:rPr>
          <w:sz w:val="28"/>
          <w:szCs w:val="28"/>
        </w:rPr>
        <w:t xml:space="preserve">with a copy to </w:t>
      </w:r>
      <w:r>
        <w:rPr>
          <w:sz w:val="28"/>
          <w:szCs w:val="28"/>
        </w:rPr>
        <w:t xml:space="preserve">all </w:t>
      </w:r>
      <w:r w:rsidRPr="00466A55">
        <w:rPr>
          <w:sz w:val="28"/>
          <w:szCs w:val="28"/>
        </w:rPr>
        <w:t>opposing counsel or, if a party</w:t>
      </w:r>
      <w:r w:rsidR="00A63CED">
        <w:rPr>
          <w:sz w:val="28"/>
          <w:szCs w:val="28"/>
        </w:rPr>
        <w:t xml:space="preserve"> is unrepresented, the unrepresented party</w:t>
      </w:r>
      <w:r w:rsidRPr="00466A55">
        <w:rPr>
          <w:sz w:val="28"/>
          <w:szCs w:val="28"/>
        </w:rPr>
        <w:t>.</w:t>
      </w:r>
      <w:r w:rsidR="00A63CED">
        <w:rPr>
          <w:sz w:val="28"/>
          <w:szCs w:val="28"/>
        </w:rPr>
        <w:t xml:space="preserve"> The court will not respond to </w:t>
      </w:r>
      <w:r w:rsidR="00A63CED" w:rsidRPr="002F4F84">
        <w:rPr>
          <w:i/>
          <w:iCs/>
          <w:sz w:val="28"/>
          <w:szCs w:val="28"/>
        </w:rPr>
        <w:t xml:space="preserve">ex </w:t>
      </w:r>
      <w:proofErr w:type="spellStart"/>
      <w:r w:rsidR="00A63CED" w:rsidRPr="002F4F84">
        <w:rPr>
          <w:i/>
          <w:iCs/>
          <w:sz w:val="28"/>
          <w:szCs w:val="28"/>
        </w:rPr>
        <w:t>parte</w:t>
      </w:r>
      <w:proofErr w:type="spellEnd"/>
      <w:r w:rsidR="00A63CED">
        <w:rPr>
          <w:sz w:val="28"/>
          <w:szCs w:val="28"/>
        </w:rPr>
        <w:t xml:space="preserve"> communication from any attorney or unrepresented party. </w:t>
      </w:r>
    </w:p>
    <w:p w14:paraId="7969736D" w14:textId="77777777" w:rsidR="00AE0734" w:rsidRPr="00AE0734" w:rsidRDefault="00AE0734" w:rsidP="00AE0734">
      <w:pPr>
        <w:spacing w:line="480" w:lineRule="auto"/>
        <w:jc w:val="both"/>
        <w:rPr>
          <w:b/>
          <w:bCs/>
          <w:sz w:val="28"/>
          <w:szCs w:val="28"/>
        </w:rPr>
      </w:pPr>
      <w:r w:rsidRPr="00AE0734">
        <w:rPr>
          <w:b/>
          <w:bCs/>
          <w:sz w:val="28"/>
          <w:szCs w:val="28"/>
        </w:rPr>
        <w:lastRenderedPageBreak/>
        <w:t>I. GENERAL PROVISIONS</w:t>
      </w:r>
    </w:p>
    <w:p w14:paraId="5D7E1BE6" w14:textId="77777777" w:rsidR="00AE0734" w:rsidRPr="00AE0734" w:rsidRDefault="00AE0734" w:rsidP="00AE0734">
      <w:pPr>
        <w:spacing w:line="480" w:lineRule="auto"/>
        <w:jc w:val="both"/>
        <w:rPr>
          <w:b/>
          <w:bCs/>
          <w:sz w:val="28"/>
          <w:szCs w:val="28"/>
          <w:u w:val="single"/>
        </w:rPr>
      </w:pPr>
      <w:r w:rsidRPr="00AE0734">
        <w:rPr>
          <w:b/>
          <w:bCs/>
          <w:sz w:val="28"/>
          <w:szCs w:val="28"/>
        </w:rPr>
        <w:tab/>
        <w:t>A.</w:t>
      </w:r>
      <w:r w:rsidRPr="00AE0734">
        <w:rPr>
          <w:b/>
          <w:bCs/>
          <w:sz w:val="28"/>
          <w:szCs w:val="28"/>
        </w:rPr>
        <w:tab/>
      </w:r>
      <w:r w:rsidRPr="00AE0734">
        <w:rPr>
          <w:b/>
          <w:bCs/>
          <w:sz w:val="28"/>
          <w:szCs w:val="28"/>
          <w:u w:val="single"/>
        </w:rPr>
        <w:t>Communication With Chambers</w:t>
      </w:r>
    </w:p>
    <w:p w14:paraId="4A0137C5" w14:textId="31CFD2B6" w:rsidR="00AE0734" w:rsidRPr="000C160D" w:rsidRDefault="00AE0734" w:rsidP="00AE0734">
      <w:pPr>
        <w:spacing w:line="480" w:lineRule="auto"/>
        <w:jc w:val="both"/>
        <w:rPr>
          <w:sz w:val="28"/>
          <w:szCs w:val="28"/>
        </w:rPr>
      </w:pPr>
      <w:r w:rsidRPr="00AE0734">
        <w:rPr>
          <w:b/>
          <w:bCs/>
          <w:sz w:val="28"/>
          <w:szCs w:val="28"/>
        </w:rPr>
        <w:tab/>
      </w:r>
      <w:proofErr w:type="gramStart"/>
      <w:r w:rsidRPr="000C160D">
        <w:rPr>
          <w:sz w:val="28"/>
          <w:szCs w:val="28"/>
          <w:u w:val="single"/>
        </w:rPr>
        <w:t>Any and all</w:t>
      </w:r>
      <w:proofErr w:type="gramEnd"/>
      <w:r w:rsidRPr="000C160D">
        <w:rPr>
          <w:sz w:val="28"/>
          <w:szCs w:val="28"/>
          <w:u w:val="single"/>
        </w:rPr>
        <w:t xml:space="preserve"> questions</w:t>
      </w:r>
      <w:r w:rsidRPr="000C160D">
        <w:rPr>
          <w:sz w:val="28"/>
          <w:szCs w:val="28"/>
        </w:rPr>
        <w:t xml:space="preserve"> should be sent to </w:t>
      </w:r>
      <w:hyperlink r:id="rId9" w:history="1">
        <w:proofErr w:type="spellStart"/>
        <w:r w:rsidRPr="000C160D">
          <w:rPr>
            <w:rStyle w:val="Hyperlink"/>
            <w:sz w:val="28"/>
            <w:szCs w:val="28"/>
          </w:rPr>
          <w:t>axon_chambers</w:t>
        </w:r>
        <w:proofErr w:type="spellEnd"/>
        <w:r w:rsidRPr="000C160D">
          <w:rPr>
            <w:rStyle w:val="Hyperlink"/>
            <w:sz w:val="28"/>
            <w:szCs w:val="28"/>
          </w:rPr>
          <w:t>@</w:t>
        </w:r>
        <w:r w:rsidR="000C160D" w:rsidRPr="000C160D">
          <w:rPr>
            <w:rStyle w:val="Hyperlink"/>
            <w:sz w:val="28"/>
            <w:szCs w:val="28"/>
          </w:rPr>
          <w:br/>
        </w:r>
        <w:r w:rsidRPr="000C160D">
          <w:rPr>
            <w:rStyle w:val="Hyperlink"/>
            <w:sz w:val="28"/>
            <w:szCs w:val="28"/>
          </w:rPr>
          <w:t>alnd.uscourts.gov</w:t>
        </w:r>
      </w:hyperlink>
      <w:r w:rsidRPr="000C160D">
        <w:rPr>
          <w:sz w:val="28"/>
          <w:szCs w:val="28"/>
        </w:rPr>
        <w:t>, with a copy to all opposing counsel or, if a party is unrepresented, the unrepresented party.  Emails that do not include all counsel of record, or if a party is unrepresented, the unrepresented party, will not receive a response.</w:t>
      </w:r>
    </w:p>
    <w:p w14:paraId="2BC56C04" w14:textId="77777777" w:rsidR="00AE0734" w:rsidRPr="000C160D" w:rsidRDefault="00AE0734" w:rsidP="00AE0734">
      <w:pPr>
        <w:spacing w:line="480" w:lineRule="auto"/>
        <w:jc w:val="both"/>
        <w:rPr>
          <w:sz w:val="28"/>
          <w:szCs w:val="28"/>
        </w:rPr>
      </w:pPr>
      <w:r w:rsidRPr="000C160D">
        <w:rPr>
          <w:sz w:val="28"/>
          <w:szCs w:val="28"/>
        </w:rPr>
        <w:tab/>
        <w:t>If an unrepresented party does not have an e-mail address, the parties may file a motion for a telephone conference.</w:t>
      </w:r>
    </w:p>
    <w:p w14:paraId="4FCD9B10" w14:textId="77777777" w:rsidR="00AE0734" w:rsidRPr="00AE0734" w:rsidRDefault="00AE0734" w:rsidP="00AE0734">
      <w:pPr>
        <w:spacing w:line="480" w:lineRule="auto"/>
        <w:jc w:val="both"/>
        <w:rPr>
          <w:b/>
          <w:bCs/>
          <w:sz w:val="28"/>
          <w:szCs w:val="28"/>
        </w:rPr>
      </w:pPr>
      <w:r w:rsidRPr="00AE0734">
        <w:rPr>
          <w:b/>
          <w:bCs/>
          <w:sz w:val="28"/>
          <w:szCs w:val="28"/>
        </w:rPr>
        <w:tab/>
        <w:t>B.</w:t>
      </w:r>
      <w:r w:rsidRPr="00AE0734">
        <w:rPr>
          <w:b/>
          <w:bCs/>
          <w:sz w:val="28"/>
          <w:szCs w:val="28"/>
        </w:rPr>
        <w:tab/>
      </w:r>
      <w:r w:rsidRPr="00AE0734">
        <w:rPr>
          <w:b/>
          <w:bCs/>
          <w:sz w:val="28"/>
          <w:szCs w:val="28"/>
          <w:u w:val="single"/>
        </w:rPr>
        <w:t>HIPAA Compliance</w:t>
      </w:r>
    </w:p>
    <w:p w14:paraId="1DC284D7" w14:textId="0F620A16" w:rsidR="00AE0734" w:rsidRPr="000C160D" w:rsidRDefault="00AE0734" w:rsidP="00AE0734">
      <w:pPr>
        <w:spacing w:line="480" w:lineRule="auto"/>
        <w:jc w:val="both"/>
        <w:rPr>
          <w:sz w:val="28"/>
          <w:szCs w:val="28"/>
        </w:rPr>
      </w:pPr>
      <w:r w:rsidRPr="00AE0734">
        <w:rPr>
          <w:b/>
          <w:bCs/>
          <w:sz w:val="28"/>
          <w:szCs w:val="28"/>
        </w:rPr>
        <w:tab/>
      </w:r>
      <w:r w:rsidRPr="000C160D">
        <w:rPr>
          <w:sz w:val="28"/>
          <w:szCs w:val="28"/>
        </w:rPr>
        <w:t>In accordance with the requirements of the Health Insurance Portability and Accountability Act of 1996 (“HIPAA”), Pub. L. No. 104-191, 110 Stat. 1936 (1996), and its regulations, when “protected health information” is relevant to the claims or defenses presented in an action, the party seeking such “protected health information” shall present a valid authorization at the Rule 26 planning meeting to be executed by the party from whom such “protected health information” is sought. The parties shall include in their report a deadline (specific date) by which the authorization will be executed. The parties may file with the court a motion for a “qualified protective order,” to which all parties stipulate, and, at the same time, e-mail to axon_chambers@alnd.uscourts.gov a proposed “qualified protective order,” in substantially the form attached to this order as Appendix I.</w:t>
      </w:r>
    </w:p>
    <w:p w14:paraId="141DADFD" w14:textId="77777777" w:rsidR="00AE0734" w:rsidRPr="00AE0734" w:rsidRDefault="00AE0734" w:rsidP="00AE0734">
      <w:pPr>
        <w:spacing w:line="480" w:lineRule="auto"/>
        <w:ind w:firstLine="720"/>
        <w:jc w:val="both"/>
        <w:rPr>
          <w:b/>
          <w:bCs/>
          <w:sz w:val="28"/>
          <w:szCs w:val="28"/>
        </w:rPr>
      </w:pPr>
      <w:r w:rsidRPr="00AE0734">
        <w:rPr>
          <w:b/>
          <w:bCs/>
          <w:sz w:val="28"/>
          <w:szCs w:val="28"/>
        </w:rPr>
        <w:lastRenderedPageBreak/>
        <w:t>C.</w:t>
      </w:r>
      <w:r w:rsidRPr="00AE0734">
        <w:rPr>
          <w:b/>
          <w:bCs/>
          <w:sz w:val="28"/>
          <w:szCs w:val="28"/>
        </w:rPr>
        <w:tab/>
      </w:r>
      <w:r w:rsidRPr="00AE0734">
        <w:rPr>
          <w:b/>
          <w:bCs/>
          <w:sz w:val="28"/>
          <w:szCs w:val="28"/>
          <w:u w:val="single"/>
        </w:rPr>
        <w:t>Dismissal of Non-Served Defendants</w:t>
      </w:r>
    </w:p>
    <w:p w14:paraId="51A86C32" w14:textId="77777777" w:rsidR="00AE0734" w:rsidRPr="000C160D" w:rsidRDefault="00AE0734" w:rsidP="00AE0734">
      <w:pPr>
        <w:spacing w:line="480" w:lineRule="auto"/>
        <w:jc w:val="both"/>
        <w:rPr>
          <w:sz w:val="28"/>
          <w:szCs w:val="28"/>
        </w:rPr>
      </w:pPr>
      <w:r w:rsidRPr="00AE0734">
        <w:rPr>
          <w:b/>
          <w:bCs/>
          <w:i/>
          <w:iCs/>
          <w:sz w:val="28"/>
          <w:szCs w:val="28"/>
        </w:rPr>
        <w:tab/>
      </w:r>
      <w:r w:rsidRPr="000C160D">
        <w:rPr>
          <w:sz w:val="28"/>
          <w:szCs w:val="28"/>
        </w:rPr>
        <w:t>Any defendant who has not been served with a summons and complaint within 90 days after the filing of the complaint (or within 90 days after the party was added to the action)</w:t>
      </w:r>
      <w:r w:rsidRPr="000C160D">
        <w:rPr>
          <w:i/>
          <w:iCs/>
          <w:sz w:val="28"/>
          <w:szCs w:val="28"/>
        </w:rPr>
        <w:t xml:space="preserve"> may be dismissed without further order of the court</w:t>
      </w:r>
      <w:r w:rsidRPr="000C160D">
        <w:rPr>
          <w:sz w:val="28"/>
          <w:szCs w:val="28"/>
        </w:rPr>
        <w:t xml:space="preserve"> </w:t>
      </w:r>
      <w:r w:rsidRPr="000C160D">
        <w:rPr>
          <w:i/>
          <w:iCs/>
          <w:sz w:val="28"/>
          <w:szCs w:val="28"/>
        </w:rPr>
        <w:t>unless</w:t>
      </w:r>
      <w:r w:rsidRPr="000C160D">
        <w:rPr>
          <w:sz w:val="28"/>
          <w:szCs w:val="28"/>
        </w:rPr>
        <w:t xml:space="preserve"> the party on whose behalf such service is required shows good cause why service has not been perfected.</w:t>
      </w:r>
    </w:p>
    <w:p w14:paraId="4A6EDF48" w14:textId="77777777" w:rsidR="00AE0734" w:rsidRPr="00AE0734" w:rsidRDefault="00AE0734" w:rsidP="00AE0734">
      <w:pPr>
        <w:spacing w:line="480" w:lineRule="auto"/>
        <w:jc w:val="both"/>
        <w:rPr>
          <w:b/>
          <w:bCs/>
          <w:sz w:val="28"/>
          <w:szCs w:val="28"/>
        </w:rPr>
      </w:pPr>
      <w:r w:rsidRPr="00AE0734">
        <w:rPr>
          <w:b/>
          <w:bCs/>
          <w:sz w:val="28"/>
          <w:szCs w:val="28"/>
        </w:rPr>
        <w:tab/>
        <w:t>D.</w:t>
      </w:r>
      <w:r w:rsidRPr="00AE0734">
        <w:rPr>
          <w:b/>
          <w:bCs/>
          <w:sz w:val="28"/>
          <w:szCs w:val="28"/>
        </w:rPr>
        <w:tab/>
      </w:r>
      <w:r w:rsidRPr="00AE0734">
        <w:rPr>
          <w:b/>
          <w:bCs/>
          <w:sz w:val="28"/>
          <w:szCs w:val="28"/>
          <w:u w:val="single"/>
        </w:rPr>
        <w:t>Suitability of Action for Alternative Dispute Resolution</w:t>
      </w:r>
    </w:p>
    <w:p w14:paraId="1A78A952" w14:textId="77777777" w:rsidR="00AE0734" w:rsidRPr="000C160D" w:rsidRDefault="00AE0734" w:rsidP="00AE0734">
      <w:pPr>
        <w:spacing w:line="480" w:lineRule="auto"/>
        <w:jc w:val="both"/>
        <w:rPr>
          <w:sz w:val="28"/>
          <w:szCs w:val="28"/>
        </w:rPr>
      </w:pPr>
      <w:r w:rsidRPr="00AE0734">
        <w:rPr>
          <w:b/>
          <w:bCs/>
          <w:sz w:val="28"/>
          <w:szCs w:val="28"/>
        </w:rPr>
        <w:tab/>
      </w:r>
      <w:r w:rsidRPr="000C160D">
        <w:rPr>
          <w:sz w:val="28"/>
          <w:szCs w:val="28"/>
        </w:rPr>
        <w:t xml:space="preserve">All parties should </w:t>
      </w:r>
      <w:proofErr w:type="gramStart"/>
      <w:r w:rsidRPr="000C160D">
        <w:rPr>
          <w:sz w:val="28"/>
          <w:szCs w:val="28"/>
        </w:rPr>
        <w:t>give early consideration to</w:t>
      </w:r>
      <w:proofErr w:type="gramEnd"/>
      <w:r w:rsidRPr="000C160D">
        <w:rPr>
          <w:sz w:val="28"/>
          <w:szCs w:val="28"/>
        </w:rPr>
        <w:t xml:space="preserve"> the possibility of settlement to avoid unnecessary costs and fees. The court requires that the attorneys for all parties make an early analysis of the case along with their clients and be prepared to discuss settlement at an early date. The parties shall also consider and discuss whether this action may be suitable for mediation, whether under the court’s ADR plan or otherwise. In the absence of an objection by any of the parties, the court will order this case to mediation before the submission of dispositive motions.</w:t>
      </w:r>
    </w:p>
    <w:p w14:paraId="2204724D" w14:textId="77777777" w:rsidR="00AE0734" w:rsidRPr="000C160D" w:rsidRDefault="00AE0734" w:rsidP="00AE0734">
      <w:pPr>
        <w:spacing w:line="480" w:lineRule="auto"/>
        <w:jc w:val="both"/>
        <w:rPr>
          <w:sz w:val="28"/>
          <w:szCs w:val="28"/>
        </w:rPr>
      </w:pPr>
      <w:r w:rsidRPr="000C160D">
        <w:rPr>
          <w:sz w:val="28"/>
          <w:szCs w:val="28"/>
        </w:rPr>
        <w:tab/>
        <w:t>Each attorney is directed to immediately forward a copy of the initial order to his or her client. Plaintiff(s)’ attorney(s) are ordered to immediately discuss the feasibility of settlement with Defendant(s)’ attorney(s).</w:t>
      </w:r>
    </w:p>
    <w:p w14:paraId="5CDF5252" w14:textId="74CBA84A" w:rsidR="00AE0734" w:rsidRPr="00AE0734" w:rsidRDefault="00AE0734" w:rsidP="00AE0734">
      <w:pPr>
        <w:spacing w:line="480" w:lineRule="auto"/>
        <w:jc w:val="both"/>
        <w:rPr>
          <w:b/>
          <w:bCs/>
          <w:sz w:val="28"/>
          <w:szCs w:val="28"/>
        </w:rPr>
      </w:pPr>
      <w:r w:rsidRPr="00AE0734">
        <w:rPr>
          <w:b/>
          <w:bCs/>
          <w:sz w:val="28"/>
          <w:szCs w:val="28"/>
        </w:rPr>
        <w:tab/>
      </w:r>
      <w:r>
        <w:rPr>
          <w:b/>
          <w:bCs/>
          <w:sz w:val="28"/>
          <w:szCs w:val="28"/>
        </w:rPr>
        <w:t>E</w:t>
      </w:r>
      <w:r w:rsidRPr="00AE0734">
        <w:rPr>
          <w:b/>
          <w:bCs/>
          <w:sz w:val="28"/>
          <w:szCs w:val="28"/>
        </w:rPr>
        <w:t>.</w:t>
      </w:r>
      <w:r w:rsidRPr="00AE0734">
        <w:rPr>
          <w:b/>
          <w:bCs/>
          <w:sz w:val="28"/>
          <w:szCs w:val="28"/>
        </w:rPr>
        <w:tab/>
      </w:r>
      <w:r w:rsidRPr="00AE0734">
        <w:rPr>
          <w:b/>
          <w:bCs/>
          <w:sz w:val="28"/>
          <w:szCs w:val="28"/>
          <w:u w:val="single"/>
        </w:rPr>
        <w:t>Courtesy Copies</w:t>
      </w:r>
    </w:p>
    <w:p w14:paraId="7E65ED2D" w14:textId="77777777" w:rsidR="00AE0734" w:rsidRPr="000C160D" w:rsidRDefault="00AE0734" w:rsidP="000C160D">
      <w:pPr>
        <w:spacing w:line="480" w:lineRule="auto"/>
        <w:ind w:firstLine="720"/>
        <w:jc w:val="both"/>
        <w:rPr>
          <w:sz w:val="28"/>
          <w:szCs w:val="28"/>
        </w:rPr>
      </w:pPr>
      <w:r w:rsidRPr="000C160D">
        <w:rPr>
          <w:sz w:val="28"/>
          <w:szCs w:val="28"/>
        </w:rPr>
        <w:t xml:space="preserve">For all submissions exceeding thirty (30) pages (including exhibits), the filing party must submit, within three (3) business days of filing, an exact courtesy copy </w:t>
      </w:r>
      <w:r w:rsidRPr="000C160D">
        <w:rPr>
          <w:sz w:val="28"/>
          <w:szCs w:val="28"/>
        </w:rPr>
        <w:lastRenderedPageBreak/>
        <w:t>of the submission, reflecting the CM/ECF case number, document number, date, and page stamp on each page, to the Clerk’s office for delivery to chambers. Deliveries are not accepted in the court’s chambers. COURTESY COPIES SHOULD BE DOUBLE-SIDED TO CONSERVE PAPER AND SECURELY BOUND IN A THREE-RING BINDER OR BY LARGE CLIP.</w:t>
      </w:r>
      <w:r w:rsidRPr="000C160D" w:rsidDel="00C35769">
        <w:rPr>
          <w:sz w:val="28"/>
          <w:szCs w:val="28"/>
        </w:rPr>
        <w:t xml:space="preserve"> </w:t>
      </w:r>
    </w:p>
    <w:p w14:paraId="2748CBF0" w14:textId="0CD34D0A" w:rsidR="00AE0734" w:rsidRPr="000C160D" w:rsidRDefault="00AE0734" w:rsidP="000C160D">
      <w:pPr>
        <w:spacing w:line="480" w:lineRule="auto"/>
        <w:ind w:firstLine="720"/>
        <w:jc w:val="both"/>
        <w:rPr>
          <w:sz w:val="28"/>
          <w:szCs w:val="28"/>
        </w:rPr>
      </w:pPr>
      <w:r w:rsidRPr="000C160D">
        <w:rPr>
          <w:sz w:val="28"/>
          <w:szCs w:val="28"/>
        </w:rPr>
        <w:t xml:space="preserve">The parties must also email a copy of any brief filed with the court to chambers in Microsoft Word format. </w:t>
      </w:r>
    </w:p>
    <w:p w14:paraId="2EC481F1" w14:textId="77777777" w:rsidR="00AE0734" w:rsidRPr="00AE0734" w:rsidRDefault="00AE0734" w:rsidP="00AE0734">
      <w:pPr>
        <w:spacing w:line="480" w:lineRule="auto"/>
        <w:jc w:val="both"/>
        <w:rPr>
          <w:b/>
          <w:bCs/>
          <w:sz w:val="28"/>
          <w:szCs w:val="28"/>
        </w:rPr>
      </w:pPr>
      <w:r w:rsidRPr="00AE0734">
        <w:rPr>
          <w:b/>
          <w:bCs/>
          <w:sz w:val="28"/>
          <w:szCs w:val="28"/>
        </w:rPr>
        <w:t>II..</w:t>
      </w:r>
      <w:r w:rsidRPr="00AE0734">
        <w:rPr>
          <w:b/>
          <w:bCs/>
          <w:sz w:val="28"/>
          <w:szCs w:val="28"/>
        </w:rPr>
        <w:tab/>
      </w:r>
      <w:r w:rsidRPr="00AE0734">
        <w:rPr>
          <w:b/>
          <w:bCs/>
          <w:sz w:val="28"/>
          <w:szCs w:val="28"/>
          <w:u w:val="single"/>
        </w:rPr>
        <w:t>Electronic Submissions</w:t>
      </w:r>
      <w:r w:rsidRPr="00AE0734">
        <w:rPr>
          <w:b/>
          <w:bCs/>
          <w:sz w:val="28"/>
          <w:szCs w:val="28"/>
        </w:rPr>
        <w:tab/>
      </w:r>
    </w:p>
    <w:p w14:paraId="490209ED" w14:textId="269714A7" w:rsidR="00AE0734" w:rsidRPr="00AE0734" w:rsidRDefault="00AE0734" w:rsidP="00AE0734">
      <w:pPr>
        <w:numPr>
          <w:ilvl w:val="0"/>
          <w:numId w:val="4"/>
        </w:numPr>
        <w:spacing w:line="480" w:lineRule="auto"/>
        <w:jc w:val="both"/>
        <w:rPr>
          <w:b/>
          <w:bCs/>
          <w:sz w:val="28"/>
          <w:szCs w:val="28"/>
        </w:rPr>
      </w:pPr>
      <w:r w:rsidRPr="00AE0734">
        <w:rPr>
          <w:b/>
          <w:bCs/>
          <w:sz w:val="28"/>
          <w:szCs w:val="28"/>
        </w:rPr>
        <w:t xml:space="preserve"> </w:t>
      </w:r>
      <w:r w:rsidRPr="00AE0734">
        <w:rPr>
          <w:b/>
          <w:bCs/>
          <w:sz w:val="28"/>
          <w:szCs w:val="28"/>
        </w:rPr>
        <w:tab/>
        <w:t>CM/ECF Record</w:t>
      </w:r>
    </w:p>
    <w:p w14:paraId="6E439D9D" w14:textId="2ED7BD30" w:rsidR="00AE0734" w:rsidRPr="000C160D" w:rsidRDefault="00AE0734" w:rsidP="00AE0734">
      <w:pPr>
        <w:spacing w:line="480" w:lineRule="auto"/>
        <w:ind w:firstLine="720"/>
        <w:jc w:val="both"/>
        <w:rPr>
          <w:sz w:val="28"/>
          <w:szCs w:val="28"/>
        </w:rPr>
      </w:pPr>
      <w:r w:rsidRPr="000C160D">
        <w:rPr>
          <w:sz w:val="28"/>
          <w:szCs w:val="28"/>
        </w:rPr>
        <w:t xml:space="preserve">The official record of this case is maintained electronically pursuant to CM/ECF. Documents must be filed through CM/ECF in PDF (Portable Document Format) </w:t>
      </w:r>
      <w:r w:rsidR="008704F3" w:rsidRPr="000C160D">
        <w:rPr>
          <w:sz w:val="28"/>
          <w:szCs w:val="28"/>
        </w:rPr>
        <w:t xml:space="preserve">in </w:t>
      </w:r>
      <w:r w:rsidRPr="000C160D">
        <w:rPr>
          <w:sz w:val="28"/>
          <w:szCs w:val="28"/>
        </w:rPr>
        <w:t>searchable</w:t>
      </w:r>
      <w:r w:rsidR="008704F3" w:rsidRPr="000C160D">
        <w:rPr>
          <w:sz w:val="28"/>
          <w:szCs w:val="28"/>
        </w:rPr>
        <w:t xml:space="preserve"> format</w:t>
      </w:r>
      <w:r w:rsidRPr="000C160D">
        <w:rPr>
          <w:sz w:val="28"/>
          <w:szCs w:val="28"/>
        </w:rPr>
        <w:t xml:space="preserve">, unless submitted by a party appearing </w:t>
      </w:r>
      <w:r w:rsidRPr="000C160D">
        <w:rPr>
          <w:i/>
          <w:sz w:val="28"/>
          <w:szCs w:val="28"/>
        </w:rPr>
        <w:t>pro se</w:t>
      </w:r>
      <w:r w:rsidRPr="000C160D">
        <w:rPr>
          <w:sz w:val="28"/>
          <w:szCs w:val="28"/>
        </w:rPr>
        <w:t xml:space="preserve">, in which case documents should be filed with the Clerk of Court. All filings </w:t>
      </w:r>
      <w:r w:rsidR="008704F3" w:rsidRPr="000C160D">
        <w:rPr>
          <w:sz w:val="28"/>
          <w:szCs w:val="28"/>
        </w:rPr>
        <w:t xml:space="preserve">must </w:t>
      </w:r>
      <w:r w:rsidRPr="000C160D">
        <w:rPr>
          <w:sz w:val="28"/>
          <w:szCs w:val="28"/>
        </w:rPr>
        <w:t>comply with the Court’s Civil Administrative Procedures Manual found on the court’s website.</w:t>
      </w:r>
      <w:r w:rsidRPr="000C160D">
        <w:rPr>
          <w:sz w:val="28"/>
          <w:szCs w:val="28"/>
          <w:vertAlign w:val="superscript"/>
        </w:rPr>
        <w:footnoteReference w:id="1"/>
      </w:r>
    </w:p>
    <w:p w14:paraId="33028C0B" w14:textId="0A77DB04" w:rsidR="00AE0734" w:rsidRPr="00AE0734" w:rsidRDefault="00AE0734" w:rsidP="00AE0734">
      <w:pPr>
        <w:spacing w:line="480" w:lineRule="auto"/>
        <w:ind w:firstLine="720"/>
        <w:jc w:val="both"/>
        <w:rPr>
          <w:b/>
          <w:bCs/>
          <w:sz w:val="28"/>
          <w:szCs w:val="28"/>
        </w:rPr>
      </w:pPr>
      <w:r w:rsidRPr="00AE0734">
        <w:rPr>
          <w:b/>
          <w:bCs/>
          <w:sz w:val="28"/>
          <w:szCs w:val="28"/>
        </w:rPr>
        <w:t>B.</w:t>
      </w:r>
      <w:r w:rsidRPr="00AE0734">
        <w:rPr>
          <w:b/>
          <w:bCs/>
          <w:sz w:val="28"/>
          <w:szCs w:val="28"/>
        </w:rPr>
        <w:tab/>
        <w:t>Type Size</w:t>
      </w:r>
    </w:p>
    <w:p w14:paraId="03C34D27" w14:textId="2581A18C" w:rsidR="00AE0734" w:rsidRDefault="00AE0734" w:rsidP="00AE0734">
      <w:pPr>
        <w:spacing w:line="480" w:lineRule="auto"/>
        <w:ind w:firstLine="720"/>
        <w:jc w:val="both"/>
        <w:rPr>
          <w:sz w:val="28"/>
          <w:szCs w:val="28"/>
        </w:rPr>
      </w:pPr>
      <w:r w:rsidRPr="000C160D">
        <w:rPr>
          <w:sz w:val="28"/>
          <w:szCs w:val="28"/>
        </w:rPr>
        <w:t xml:space="preserve">The court requires all documents created by counsel for submission to the court to be in </w:t>
      </w:r>
      <w:proofErr w:type="gramStart"/>
      <w:r w:rsidRPr="000C160D">
        <w:rPr>
          <w:sz w:val="28"/>
          <w:szCs w:val="28"/>
        </w:rPr>
        <w:t>14 point</w:t>
      </w:r>
      <w:proofErr w:type="gramEnd"/>
      <w:r w:rsidRPr="000C160D">
        <w:rPr>
          <w:sz w:val="28"/>
          <w:szCs w:val="28"/>
        </w:rPr>
        <w:t xml:space="preserve"> type, except that footnotes may be in 12 point type.</w:t>
      </w:r>
    </w:p>
    <w:p w14:paraId="791F39CB" w14:textId="77777777" w:rsidR="000C160D" w:rsidRPr="000C160D" w:rsidRDefault="000C160D" w:rsidP="00AE0734">
      <w:pPr>
        <w:spacing w:line="480" w:lineRule="auto"/>
        <w:ind w:firstLine="720"/>
        <w:jc w:val="both"/>
        <w:rPr>
          <w:sz w:val="28"/>
          <w:szCs w:val="28"/>
        </w:rPr>
      </w:pPr>
    </w:p>
    <w:p w14:paraId="76738BC2" w14:textId="327FC62C" w:rsidR="00AE0734" w:rsidRPr="00AE0734" w:rsidRDefault="00AE0734" w:rsidP="00AE0734">
      <w:pPr>
        <w:spacing w:line="480" w:lineRule="auto"/>
        <w:ind w:firstLine="720"/>
        <w:jc w:val="both"/>
        <w:rPr>
          <w:b/>
          <w:bCs/>
          <w:sz w:val="28"/>
          <w:szCs w:val="28"/>
        </w:rPr>
      </w:pPr>
      <w:r w:rsidRPr="00AE0734">
        <w:rPr>
          <w:b/>
          <w:bCs/>
          <w:sz w:val="28"/>
          <w:szCs w:val="28"/>
        </w:rPr>
        <w:lastRenderedPageBreak/>
        <w:t>C.</w:t>
      </w:r>
      <w:r w:rsidRPr="00AE0734">
        <w:rPr>
          <w:b/>
          <w:bCs/>
          <w:sz w:val="28"/>
          <w:szCs w:val="28"/>
        </w:rPr>
        <w:tab/>
        <w:t>Sealed and/or Redacted Protected Information</w:t>
      </w:r>
    </w:p>
    <w:p w14:paraId="49C59354" w14:textId="1A8454A0" w:rsidR="00AE0734" w:rsidRPr="000C160D" w:rsidRDefault="00AE0734" w:rsidP="00AE0734">
      <w:pPr>
        <w:spacing w:line="480" w:lineRule="auto"/>
        <w:ind w:firstLine="720"/>
        <w:jc w:val="both"/>
        <w:rPr>
          <w:sz w:val="28"/>
          <w:szCs w:val="28"/>
        </w:rPr>
      </w:pPr>
      <w:r w:rsidRPr="000C160D">
        <w:rPr>
          <w:sz w:val="28"/>
          <w:szCs w:val="28"/>
        </w:rPr>
        <w:t xml:space="preserve">The </w:t>
      </w:r>
      <w:r w:rsidR="003C68C6" w:rsidRPr="000C160D">
        <w:rPr>
          <w:sz w:val="28"/>
          <w:szCs w:val="28"/>
        </w:rPr>
        <w:t xml:space="preserve">Civil </w:t>
      </w:r>
      <w:r w:rsidRPr="000C160D">
        <w:rPr>
          <w:sz w:val="28"/>
          <w:szCs w:val="28"/>
        </w:rPr>
        <w:t>Administrative Procedures Manual</w:t>
      </w:r>
      <w:r w:rsidR="003C68C6" w:rsidRPr="000C160D">
        <w:rPr>
          <w:sz w:val="28"/>
          <w:szCs w:val="28"/>
        </w:rPr>
        <w:t xml:space="preserve"> for CM/ECF, located on the main page of CM/ECF</w:t>
      </w:r>
      <w:r w:rsidRPr="000C160D">
        <w:rPr>
          <w:sz w:val="28"/>
          <w:szCs w:val="28"/>
        </w:rPr>
        <w:t xml:space="preserve"> generally outlines the requirements and procedures with respect to redaction and sealing. All parties should confirm compliance with those provisions in advance of any filing. The failure to properly redact information may result in sanctions. </w:t>
      </w:r>
    </w:p>
    <w:p w14:paraId="2F635DF5" w14:textId="1C7E4B0C" w:rsidR="00AE0734" w:rsidRPr="000C160D" w:rsidRDefault="00AE0734" w:rsidP="00AE0734">
      <w:pPr>
        <w:spacing w:line="480" w:lineRule="auto"/>
        <w:ind w:firstLine="720"/>
        <w:jc w:val="both"/>
        <w:rPr>
          <w:i/>
          <w:iCs/>
          <w:sz w:val="28"/>
          <w:szCs w:val="28"/>
          <w:u w:val="single"/>
        </w:rPr>
      </w:pPr>
      <w:r w:rsidRPr="000C160D">
        <w:rPr>
          <w:sz w:val="28"/>
          <w:szCs w:val="28"/>
        </w:rPr>
        <w:t xml:space="preserve">Parties must seek the court’s permission to file any documents under seal by following the procedure outlined in the Civil Administrative Procedures Manual for CM/ECF, even when filing information designated as confidential pursuant to a confidentiality protective order. In the Eleventh Circuit, there is a presumptive constitutional public right of access to judicial records. </w:t>
      </w:r>
      <w:r w:rsidRPr="000C160D">
        <w:rPr>
          <w:i/>
          <w:iCs/>
          <w:sz w:val="28"/>
          <w:szCs w:val="28"/>
        </w:rPr>
        <w:t xml:space="preserve">Comm’r, Ala. </w:t>
      </w:r>
      <w:proofErr w:type="spellStart"/>
      <w:r w:rsidRPr="000C160D">
        <w:rPr>
          <w:i/>
          <w:iCs/>
          <w:sz w:val="28"/>
          <w:szCs w:val="28"/>
        </w:rPr>
        <w:t>Dep’t</w:t>
      </w:r>
      <w:proofErr w:type="spellEnd"/>
      <w:r w:rsidRPr="000C160D">
        <w:rPr>
          <w:i/>
          <w:iCs/>
          <w:sz w:val="28"/>
          <w:szCs w:val="28"/>
        </w:rPr>
        <w:t xml:space="preserve"> of Corr. v. Advance Loc. Media, LLC</w:t>
      </w:r>
      <w:r w:rsidRPr="000C160D">
        <w:rPr>
          <w:sz w:val="28"/>
          <w:szCs w:val="28"/>
        </w:rPr>
        <w:t xml:space="preserve">, 918 F.3d 1161, 1166 (11th Cir. 2019); </w:t>
      </w:r>
      <w:r w:rsidRPr="000C160D">
        <w:rPr>
          <w:i/>
          <w:iCs/>
          <w:sz w:val="28"/>
          <w:szCs w:val="28"/>
        </w:rPr>
        <w:t>Chicago Tribune Co. v. Bridgestone/Firestone, Inc.</w:t>
      </w:r>
      <w:r w:rsidRPr="000C160D">
        <w:rPr>
          <w:sz w:val="28"/>
          <w:szCs w:val="28"/>
        </w:rPr>
        <w:t xml:space="preserve">, 263 F.3d 1304, 1310 (11th Cir. 2001). The parties cannot overcome this presumption, which protects a right held by the public, by agreeing in a protective order that documents may be filed under seal. </w:t>
      </w:r>
      <w:r w:rsidRPr="000C160D">
        <w:rPr>
          <w:i/>
          <w:iCs/>
          <w:sz w:val="28"/>
          <w:szCs w:val="28"/>
        </w:rPr>
        <w:t xml:space="preserve">See, e.g., </w:t>
      </w:r>
      <w:r w:rsidR="008704F3" w:rsidRPr="000C160D">
        <w:rPr>
          <w:i/>
          <w:iCs/>
          <w:sz w:val="28"/>
          <w:szCs w:val="28"/>
        </w:rPr>
        <w:t>Advance Loc. Media, LLC</w:t>
      </w:r>
      <w:r w:rsidR="008704F3" w:rsidRPr="000C160D">
        <w:rPr>
          <w:sz w:val="28"/>
          <w:szCs w:val="28"/>
        </w:rPr>
        <w:t>, 918 F.3d at 1166</w:t>
      </w:r>
      <w:r w:rsidRPr="000C160D">
        <w:rPr>
          <w:i/>
          <w:iCs/>
          <w:sz w:val="28"/>
          <w:szCs w:val="28"/>
        </w:rPr>
        <w:t>.</w:t>
      </w:r>
      <w:r w:rsidRPr="000C160D">
        <w:rPr>
          <w:sz w:val="28"/>
          <w:szCs w:val="28"/>
        </w:rPr>
        <w:t xml:space="preserve"> To overcome the public’s constitutional right of access, the party moving to seal must establish that good cause warrants filing the judicial records under seal. </w:t>
      </w:r>
      <w:r w:rsidRPr="000C160D">
        <w:rPr>
          <w:i/>
          <w:iCs/>
          <w:sz w:val="28"/>
          <w:szCs w:val="28"/>
        </w:rPr>
        <w:t>See id.</w:t>
      </w:r>
      <w:r w:rsidRPr="000C160D">
        <w:rPr>
          <w:sz w:val="28"/>
          <w:szCs w:val="28"/>
        </w:rPr>
        <w:t xml:space="preserve"> at 1169; </w:t>
      </w:r>
      <w:r w:rsidRPr="000C160D">
        <w:rPr>
          <w:i/>
          <w:iCs/>
          <w:sz w:val="28"/>
          <w:szCs w:val="28"/>
        </w:rPr>
        <w:t>Callahan v. United Network for Organ Sharing</w:t>
      </w:r>
      <w:r w:rsidRPr="000C160D">
        <w:rPr>
          <w:sz w:val="28"/>
          <w:szCs w:val="28"/>
        </w:rPr>
        <w:t xml:space="preserve">, 17 F.4th 1356, 1363 (11th Cir. 2021). All parties should note that the designation of a document as confidential does not, standing alone, </w:t>
      </w:r>
      <w:r w:rsidRPr="000C160D">
        <w:rPr>
          <w:sz w:val="28"/>
          <w:szCs w:val="28"/>
        </w:rPr>
        <w:lastRenderedPageBreak/>
        <w:t xml:space="preserve">sustain the burden of establishing good cause. Motions to seal that fail to show good cause will be denied. </w:t>
      </w:r>
      <w:r w:rsidRPr="000C160D">
        <w:rPr>
          <w:i/>
          <w:iCs/>
          <w:sz w:val="28"/>
          <w:szCs w:val="28"/>
        </w:rPr>
        <w:t>See</w:t>
      </w:r>
      <w:r w:rsidR="008704F3" w:rsidRPr="000C160D">
        <w:rPr>
          <w:i/>
          <w:iCs/>
          <w:sz w:val="28"/>
          <w:szCs w:val="28"/>
        </w:rPr>
        <w:t>,</w:t>
      </w:r>
      <w:r w:rsidRPr="000C160D">
        <w:rPr>
          <w:i/>
          <w:iCs/>
          <w:sz w:val="28"/>
          <w:szCs w:val="28"/>
        </w:rPr>
        <w:t xml:space="preserve"> e.g., Chicago Tribune</w:t>
      </w:r>
      <w:r w:rsidRPr="000C160D">
        <w:rPr>
          <w:sz w:val="28"/>
          <w:szCs w:val="28"/>
        </w:rPr>
        <w:t>,</w:t>
      </w:r>
      <w:r w:rsidRPr="000C160D">
        <w:rPr>
          <w:i/>
          <w:iCs/>
          <w:sz w:val="28"/>
          <w:szCs w:val="28"/>
        </w:rPr>
        <w:t xml:space="preserve"> </w:t>
      </w:r>
      <w:r w:rsidRPr="000C160D">
        <w:rPr>
          <w:sz w:val="28"/>
          <w:szCs w:val="28"/>
        </w:rPr>
        <w:t>263 F.3d at 1310.</w:t>
      </w:r>
      <w:r w:rsidRPr="000C160D">
        <w:rPr>
          <w:i/>
          <w:iCs/>
          <w:sz w:val="28"/>
          <w:szCs w:val="28"/>
          <w:u w:val="single"/>
        </w:rPr>
        <w:t xml:space="preserve"> </w:t>
      </w:r>
    </w:p>
    <w:p w14:paraId="1218525A" w14:textId="3AD09337" w:rsidR="00AE0734" w:rsidRPr="00AE0734" w:rsidRDefault="00AE0734" w:rsidP="00AE0734">
      <w:pPr>
        <w:spacing w:line="480" w:lineRule="auto"/>
        <w:ind w:firstLine="720"/>
        <w:jc w:val="both"/>
        <w:rPr>
          <w:b/>
          <w:bCs/>
          <w:sz w:val="28"/>
          <w:szCs w:val="28"/>
        </w:rPr>
      </w:pPr>
      <w:r w:rsidRPr="00AE0734">
        <w:rPr>
          <w:b/>
          <w:bCs/>
          <w:sz w:val="28"/>
          <w:szCs w:val="28"/>
        </w:rPr>
        <w:t>D.</w:t>
      </w:r>
      <w:r w:rsidRPr="00AE0734">
        <w:rPr>
          <w:b/>
          <w:bCs/>
          <w:sz w:val="28"/>
          <w:szCs w:val="28"/>
        </w:rPr>
        <w:tab/>
        <w:t>Required Electronic Submissions to Chambers</w:t>
      </w:r>
    </w:p>
    <w:p w14:paraId="4A1C1213" w14:textId="188BE65F" w:rsidR="00AE0734" w:rsidRPr="000C160D" w:rsidRDefault="00AE0734" w:rsidP="00AE0734">
      <w:pPr>
        <w:spacing w:line="480" w:lineRule="auto"/>
        <w:ind w:firstLine="720"/>
        <w:jc w:val="both"/>
        <w:rPr>
          <w:sz w:val="28"/>
          <w:szCs w:val="28"/>
        </w:rPr>
      </w:pPr>
      <w:r w:rsidRPr="000C160D">
        <w:rPr>
          <w:sz w:val="28"/>
          <w:szCs w:val="28"/>
        </w:rPr>
        <w:t xml:space="preserve">Counsel must email to chambers copies of all proposed orders in Word Format with opposing counsel or </w:t>
      </w:r>
      <w:r w:rsidRPr="000C160D">
        <w:rPr>
          <w:i/>
          <w:iCs/>
          <w:sz w:val="28"/>
          <w:szCs w:val="28"/>
        </w:rPr>
        <w:t>pro se</w:t>
      </w:r>
      <w:r w:rsidRPr="000C160D">
        <w:rPr>
          <w:sz w:val="28"/>
          <w:szCs w:val="28"/>
        </w:rPr>
        <w:t xml:space="preserve"> parties copied. The address for the undersigned judge’s chambers is </w:t>
      </w:r>
      <w:hyperlink r:id="rId10" w:history="1">
        <w:r w:rsidRPr="000C160D">
          <w:rPr>
            <w:rStyle w:val="Hyperlink"/>
            <w:sz w:val="28"/>
            <w:szCs w:val="28"/>
          </w:rPr>
          <w:t>axon_chambers@alnd.uscourts.gov</w:t>
        </w:r>
      </w:hyperlink>
      <w:r w:rsidRPr="000C160D">
        <w:rPr>
          <w:sz w:val="28"/>
          <w:szCs w:val="28"/>
        </w:rPr>
        <w:t xml:space="preserve">. </w:t>
      </w:r>
    </w:p>
    <w:p w14:paraId="1A10688B" w14:textId="77777777" w:rsidR="00AE0734" w:rsidRPr="00AE0734" w:rsidRDefault="00AE0734" w:rsidP="00AE0734">
      <w:pPr>
        <w:spacing w:line="480" w:lineRule="auto"/>
        <w:jc w:val="both"/>
        <w:rPr>
          <w:b/>
          <w:bCs/>
          <w:sz w:val="28"/>
          <w:szCs w:val="28"/>
        </w:rPr>
      </w:pPr>
      <w:r w:rsidRPr="00AE0734">
        <w:rPr>
          <w:b/>
          <w:bCs/>
          <w:sz w:val="28"/>
          <w:szCs w:val="28"/>
        </w:rPr>
        <w:t>III. MOTION PRACTICE</w:t>
      </w:r>
    </w:p>
    <w:p w14:paraId="02876F25" w14:textId="77777777" w:rsidR="00AE0734" w:rsidRPr="00AE0734" w:rsidRDefault="00AE0734" w:rsidP="00AE0734">
      <w:pPr>
        <w:spacing w:line="480" w:lineRule="auto"/>
        <w:jc w:val="both"/>
        <w:rPr>
          <w:b/>
          <w:bCs/>
          <w:sz w:val="28"/>
          <w:szCs w:val="28"/>
        </w:rPr>
      </w:pPr>
      <w:r w:rsidRPr="00AE0734">
        <w:rPr>
          <w:b/>
          <w:bCs/>
          <w:sz w:val="28"/>
          <w:szCs w:val="28"/>
        </w:rPr>
        <w:tab/>
        <w:t>A.</w:t>
      </w:r>
      <w:r w:rsidRPr="00AE0734">
        <w:rPr>
          <w:b/>
          <w:bCs/>
          <w:sz w:val="28"/>
          <w:szCs w:val="28"/>
        </w:rPr>
        <w:tab/>
      </w:r>
      <w:r w:rsidRPr="00AE0734">
        <w:rPr>
          <w:b/>
          <w:bCs/>
          <w:sz w:val="28"/>
          <w:szCs w:val="28"/>
          <w:u w:val="single"/>
        </w:rPr>
        <w:t>Dispositive Motions</w:t>
      </w:r>
    </w:p>
    <w:p w14:paraId="20BF9F55" w14:textId="77777777" w:rsidR="00AE0734" w:rsidRPr="000C160D" w:rsidRDefault="00AE0734" w:rsidP="00AE0734">
      <w:pPr>
        <w:spacing w:line="480" w:lineRule="auto"/>
        <w:jc w:val="both"/>
        <w:rPr>
          <w:sz w:val="28"/>
          <w:szCs w:val="28"/>
        </w:rPr>
      </w:pPr>
      <w:r w:rsidRPr="000C160D">
        <w:rPr>
          <w:sz w:val="28"/>
          <w:szCs w:val="28"/>
        </w:rPr>
        <w:tab/>
        <w:t xml:space="preserve">Any motion(s) for summary judgment filed in this action </w:t>
      </w:r>
      <w:r w:rsidRPr="000C160D">
        <w:rPr>
          <w:iCs/>
          <w:sz w:val="28"/>
          <w:szCs w:val="28"/>
        </w:rPr>
        <w:t>must</w:t>
      </w:r>
      <w:r w:rsidRPr="000C160D">
        <w:rPr>
          <w:sz w:val="28"/>
          <w:szCs w:val="28"/>
        </w:rPr>
        <w:t xml:space="preserve"> </w:t>
      </w:r>
      <w:r w:rsidRPr="000C160D">
        <w:rPr>
          <w:iCs/>
          <w:sz w:val="28"/>
          <w:szCs w:val="28"/>
        </w:rPr>
        <w:t>comply</w:t>
      </w:r>
      <w:r w:rsidRPr="000C160D">
        <w:rPr>
          <w:sz w:val="28"/>
          <w:szCs w:val="28"/>
        </w:rPr>
        <w:t xml:space="preserve"> with </w:t>
      </w:r>
      <w:r w:rsidRPr="000C160D">
        <w:rPr>
          <w:iCs/>
          <w:sz w:val="28"/>
          <w:szCs w:val="28"/>
        </w:rPr>
        <w:t>all</w:t>
      </w:r>
      <w:r w:rsidRPr="000C160D">
        <w:rPr>
          <w:sz w:val="28"/>
          <w:szCs w:val="28"/>
        </w:rPr>
        <w:t xml:space="preserve"> requirements of Appendix II to this order. Any other dispositive motion must comply with the requirements of Appendix II to the extent practicable.</w:t>
      </w:r>
      <w:r w:rsidRPr="000C160D">
        <w:rPr>
          <w:sz w:val="28"/>
          <w:szCs w:val="28"/>
        </w:rPr>
        <w:tab/>
      </w:r>
    </w:p>
    <w:p w14:paraId="72503EE5" w14:textId="77777777" w:rsidR="00AE0734" w:rsidRPr="00AE0734" w:rsidRDefault="00AE0734" w:rsidP="00AE0734">
      <w:pPr>
        <w:spacing w:line="480" w:lineRule="auto"/>
        <w:jc w:val="both"/>
        <w:rPr>
          <w:b/>
          <w:bCs/>
          <w:sz w:val="28"/>
          <w:szCs w:val="28"/>
        </w:rPr>
      </w:pPr>
      <w:r w:rsidRPr="00AE0734">
        <w:rPr>
          <w:b/>
          <w:bCs/>
          <w:sz w:val="28"/>
          <w:szCs w:val="28"/>
        </w:rPr>
        <w:tab/>
        <w:t>B.</w:t>
      </w:r>
      <w:r w:rsidRPr="00AE0734">
        <w:rPr>
          <w:b/>
          <w:bCs/>
          <w:sz w:val="28"/>
          <w:szCs w:val="28"/>
        </w:rPr>
        <w:tab/>
      </w:r>
      <w:r w:rsidRPr="00AE0734">
        <w:rPr>
          <w:b/>
          <w:bCs/>
          <w:sz w:val="28"/>
          <w:szCs w:val="28"/>
          <w:u w:val="single"/>
        </w:rPr>
        <w:t>Other Motions</w:t>
      </w:r>
    </w:p>
    <w:p w14:paraId="0B89BED2" w14:textId="3411C355" w:rsidR="00AE0734" w:rsidRPr="000C160D" w:rsidRDefault="00AE0734" w:rsidP="00AE0734">
      <w:pPr>
        <w:spacing w:line="480" w:lineRule="auto"/>
        <w:jc w:val="both"/>
        <w:rPr>
          <w:sz w:val="28"/>
          <w:szCs w:val="28"/>
        </w:rPr>
      </w:pPr>
      <w:r w:rsidRPr="00AE0734">
        <w:rPr>
          <w:b/>
          <w:bCs/>
          <w:sz w:val="28"/>
          <w:szCs w:val="28"/>
        </w:rPr>
        <w:tab/>
      </w:r>
      <w:r w:rsidRPr="000C160D">
        <w:rPr>
          <w:sz w:val="28"/>
          <w:szCs w:val="28"/>
        </w:rPr>
        <w:t xml:space="preserve">All motions longer than </w:t>
      </w:r>
      <w:r w:rsidR="008704F3" w:rsidRPr="000C160D">
        <w:rPr>
          <w:sz w:val="28"/>
          <w:szCs w:val="28"/>
        </w:rPr>
        <w:t>ten</w:t>
      </w:r>
      <w:r w:rsidRPr="000C160D">
        <w:rPr>
          <w:sz w:val="28"/>
          <w:szCs w:val="28"/>
        </w:rPr>
        <w:t xml:space="preserve"> pages in length must comply with the requirements in Appendix II to this order to the extent practicable. Before filing any motion (other than a motion to remand), moving counsel shall contact the opposing counsel and determine if counsel opposes the motion. All motions shall include, in the caption under the case number, a notation that the motion is either “Opposed” or “Unopposed.” The first paragraph shall briefly summarize the parties’ attempts to resolve the issue(s) and set forth areas of agreement and disagreement. Failure of the </w:t>
      </w:r>
      <w:r w:rsidRPr="000C160D">
        <w:rPr>
          <w:sz w:val="28"/>
          <w:szCs w:val="28"/>
        </w:rPr>
        <w:lastRenderedPageBreak/>
        <w:t xml:space="preserve">parties to abide by these requirements can result in a </w:t>
      </w:r>
      <w:proofErr w:type="spellStart"/>
      <w:r w:rsidRPr="000C160D">
        <w:rPr>
          <w:i/>
          <w:iCs/>
          <w:sz w:val="28"/>
          <w:szCs w:val="28"/>
        </w:rPr>
        <w:t>sua</w:t>
      </w:r>
      <w:proofErr w:type="spellEnd"/>
      <w:r w:rsidRPr="000C160D">
        <w:rPr>
          <w:i/>
          <w:iCs/>
          <w:sz w:val="28"/>
          <w:szCs w:val="28"/>
        </w:rPr>
        <w:t xml:space="preserve"> sponte</w:t>
      </w:r>
      <w:r w:rsidRPr="000C160D">
        <w:rPr>
          <w:sz w:val="28"/>
          <w:szCs w:val="28"/>
        </w:rPr>
        <w:t xml:space="preserve"> denial of the motions for failure to comply. </w:t>
      </w:r>
    </w:p>
    <w:p w14:paraId="3E6A39DC" w14:textId="4FE1F1F2" w:rsidR="00AE0734" w:rsidRPr="000C160D" w:rsidRDefault="00AE0734" w:rsidP="00AE0734">
      <w:pPr>
        <w:spacing w:line="480" w:lineRule="auto"/>
        <w:jc w:val="both"/>
        <w:rPr>
          <w:sz w:val="28"/>
          <w:szCs w:val="28"/>
        </w:rPr>
      </w:pPr>
      <w:r w:rsidRPr="000C160D">
        <w:rPr>
          <w:sz w:val="28"/>
          <w:szCs w:val="28"/>
        </w:rPr>
        <w:tab/>
        <w:t>Parties must seek leave of the court before filing a motion about a discovery dispute. The motion for leave of the court must specify the nature of the discovery dispute and the steps the parties have taken to resolve that dispute. The motion need only include the facts relevant to the dispute. Legal argument and/or legal citations are not necessary.</w:t>
      </w:r>
      <w:r w:rsidR="001672D2" w:rsidRPr="000C160D">
        <w:rPr>
          <w:sz w:val="28"/>
          <w:szCs w:val="28"/>
        </w:rPr>
        <w:t xml:space="preserve"> Opposing counsel MUST file a response to the motion for leave within </w:t>
      </w:r>
      <w:r w:rsidR="00B34032" w:rsidRPr="000C160D">
        <w:rPr>
          <w:sz w:val="28"/>
          <w:szCs w:val="28"/>
        </w:rPr>
        <w:t xml:space="preserve">three </w:t>
      </w:r>
      <w:r w:rsidR="001672D2" w:rsidRPr="000C160D">
        <w:rPr>
          <w:sz w:val="28"/>
          <w:szCs w:val="28"/>
        </w:rPr>
        <w:t>days</w:t>
      </w:r>
      <w:r w:rsidR="00B34032" w:rsidRPr="000C160D">
        <w:rPr>
          <w:sz w:val="28"/>
          <w:szCs w:val="28"/>
        </w:rPr>
        <w:t xml:space="preserve"> of its filing</w:t>
      </w:r>
      <w:r w:rsidRPr="000C160D">
        <w:rPr>
          <w:sz w:val="28"/>
          <w:szCs w:val="28"/>
        </w:rPr>
        <w:t xml:space="preserve">, explaining why the court should not grant leave to file the discovery motion.  If the court grants leave to file, the parties will receive an opportunity to make substantive arguments at that time. </w:t>
      </w:r>
    </w:p>
    <w:p w14:paraId="0C3A6FE9" w14:textId="77777777" w:rsidR="00AE0734" w:rsidRPr="00AE0734" w:rsidRDefault="00AE0734" w:rsidP="00AE0734">
      <w:pPr>
        <w:spacing w:line="480" w:lineRule="auto"/>
        <w:jc w:val="both"/>
        <w:rPr>
          <w:b/>
          <w:bCs/>
          <w:sz w:val="28"/>
          <w:szCs w:val="28"/>
        </w:rPr>
      </w:pPr>
      <w:r w:rsidRPr="00AE0734">
        <w:rPr>
          <w:b/>
          <w:bCs/>
          <w:sz w:val="28"/>
          <w:szCs w:val="28"/>
        </w:rPr>
        <w:tab/>
        <w:t>C.</w:t>
      </w:r>
      <w:r w:rsidRPr="00AE0734">
        <w:rPr>
          <w:b/>
          <w:bCs/>
          <w:sz w:val="28"/>
          <w:szCs w:val="28"/>
        </w:rPr>
        <w:tab/>
      </w:r>
      <w:r w:rsidRPr="00AE0734">
        <w:rPr>
          <w:b/>
          <w:bCs/>
          <w:sz w:val="28"/>
          <w:szCs w:val="28"/>
          <w:u w:val="single"/>
        </w:rPr>
        <w:t>Motion of Counsel to Withdraw</w:t>
      </w:r>
      <w:r w:rsidRPr="00AE0734">
        <w:rPr>
          <w:b/>
          <w:bCs/>
          <w:sz w:val="28"/>
          <w:szCs w:val="28"/>
        </w:rPr>
        <w:tab/>
      </w:r>
    </w:p>
    <w:p w14:paraId="38E3FFF5" w14:textId="77777777" w:rsidR="00AE0734" w:rsidRPr="000C160D" w:rsidRDefault="00AE0734" w:rsidP="00AE0734">
      <w:pPr>
        <w:spacing w:line="480" w:lineRule="auto"/>
        <w:jc w:val="both"/>
        <w:rPr>
          <w:sz w:val="28"/>
          <w:szCs w:val="28"/>
        </w:rPr>
      </w:pPr>
      <w:r w:rsidRPr="000C160D">
        <w:rPr>
          <w:sz w:val="28"/>
          <w:szCs w:val="28"/>
        </w:rPr>
        <w:tab/>
        <w:t xml:space="preserve">Once an attorney has appeared as counsel for a party, </w:t>
      </w:r>
      <w:r w:rsidRPr="000C160D">
        <w:rPr>
          <w:i/>
          <w:iCs/>
          <w:sz w:val="28"/>
          <w:szCs w:val="28"/>
        </w:rPr>
        <w:t xml:space="preserve">he or she may not withdraw from the action merely by filing a </w:t>
      </w:r>
      <w:r w:rsidRPr="000C160D">
        <w:rPr>
          <w:sz w:val="28"/>
          <w:szCs w:val="28"/>
        </w:rPr>
        <w:t>“notice of withdrawal,” but must file a motion stating the specific grounds for withdrawal and seeking permission of the court to do so. Any motion to withdraw which, if granted, would leave a party unrepresented by counsel must include a certification that the moving attorney has served a copy of the motion on his or her client and has informed the client of the right to promptly file an objection with the court. The motion must also include the notation, “Future notice to (name of party) is to be made at the following address: (state last known address of the party).”</w:t>
      </w:r>
    </w:p>
    <w:p w14:paraId="1DDF2A54" w14:textId="77777777" w:rsidR="00AE0734" w:rsidRPr="00AE0734" w:rsidRDefault="00AE0734" w:rsidP="00AE0734">
      <w:pPr>
        <w:spacing w:line="480" w:lineRule="auto"/>
        <w:jc w:val="both"/>
        <w:rPr>
          <w:b/>
          <w:bCs/>
          <w:sz w:val="28"/>
          <w:szCs w:val="28"/>
        </w:rPr>
      </w:pPr>
      <w:r w:rsidRPr="00AE0734">
        <w:rPr>
          <w:b/>
          <w:bCs/>
          <w:sz w:val="28"/>
          <w:szCs w:val="28"/>
        </w:rPr>
        <w:lastRenderedPageBreak/>
        <w:tab/>
      </w:r>
      <w:r w:rsidRPr="00AE0734">
        <w:rPr>
          <w:b/>
          <w:bCs/>
          <w:sz w:val="28"/>
          <w:szCs w:val="28"/>
          <w:u w:val="single"/>
        </w:rPr>
        <w:t>D.</w:t>
      </w:r>
      <w:r w:rsidRPr="00AE0734">
        <w:rPr>
          <w:b/>
          <w:bCs/>
          <w:sz w:val="28"/>
          <w:szCs w:val="28"/>
        </w:rPr>
        <w:tab/>
      </w:r>
      <w:r w:rsidRPr="00AE0734">
        <w:rPr>
          <w:b/>
          <w:bCs/>
          <w:sz w:val="28"/>
          <w:szCs w:val="28"/>
          <w:u w:val="single"/>
        </w:rPr>
        <w:t>Motions for Extensions of Time</w:t>
      </w:r>
    </w:p>
    <w:p w14:paraId="1567A791" w14:textId="77777777" w:rsidR="00AE0734" w:rsidRPr="000C160D" w:rsidRDefault="00AE0734" w:rsidP="00AE0734">
      <w:pPr>
        <w:spacing w:line="480" w:lineRule="auto"/>
        <w:jc w:val="both"/>
        <w:rPr>
          <w:sz w:val="28"/>
          <w:szCs w:val="28"/>
        </w:rPr>
      </w:pPr>
      <w:r w:rsidRPr="00AE0734">
        <w:rPr>
          <w:b/>
          <w:bCs/>
          <w:sz w:val="28"/>
          <w:szCs w:val="28"/>
        </w:rPr>
        <w:tab/>
      </w:r>
      <w:r w:rsidRPr="000C160D">
        <w:rPr>
          <w:sz w:val="28"/>
          <w:szCs w:val="28"/>
        </w:rPr>
        <w:t xml:space="preserve">Any motion that seeks an extension of the discovery deadline by more than thirty days must provide: (1) a description of all discovery conducted up to the point of filing the motion for an extension and the dates said discovery was served and answered; (2) what depositions the parties have taken up to the point of filing the motion; and (3) a discovery plan setting the date on which each outstanding discovery issue will be resolved.  Successive motions for extensions of time are strongly disfavored. </w:t>
      </w:r>
    </w:p>
    <w:p w14:paraId="3B896943" w14:textId="298152B5" w:rsidR="00B34032" w:rsidRPr="00B34032" w:rsidRDefault="00AE0734" w:rsidP="00466A55">
      <w:pPr>
        <w:spacing w:line="480" w:lineRule="auto"/>
        <w:jc w:val="both"/>
        <w:rPr>
          <w:b/>
          <w:bCs/>
          <w:sz w:val="28"/>
          <w:szCs w:val="28"/>
          <w:u w:val="single"/>
        </w:rPr>
      </w:pPr>
      <w:r>
        <w:rPr>
          <w:b/>
          <w:bCs/>
          <w:sz w:val="28"/>
          <w:szCs w:val="28"/>
        </w:rPr>
        <w:t>II</w:t>
      </w:r>
      <w:r w:rsidR="00466A55" w:rsidRPr="00A3044B">
        <w:rPr>
          <w:b/>
          <w:bCs/>
          <w:sz w:val="28"/>
          <w:szCs w:val="28"/>
        </w:rPr>
        <w:t>I</w:t>
      </w:r>
      <w:r w:rsidR="00466A55" w:rsidRPr="000C160D">
        <w:rPr>
          <w:b/>
          <w:bCs/>
          <w:sz w:val="28"/>
          <w:szCs w:val="28"/>
        </w:rPr>
        <w:t xml:space="preserve">. </w:t>
      </w:r>
      <w:r w:rsidR="00B34032" w:rsidRPr="000C160D">
        <w:rPr>
          <w:b/>
          <w:bCs/>
          <w:sz w:val="28"/>
          <w:szCs w:val="28"/>
          <w:u w:val="single"/>
        </w:rPr>
        <w:t>SPECIFIC PROVISIONS</w:t>
      </w:r>
      <w:r w:rsidR="00B34032">
        <w:rPr>
          <w:b/>
          <w:bCs/>
          <w:sz w:val="28"/>
          <w:szCs w:val="28"/>
          <w:u w:val="single"/>
        </w:rPr>
        <w:t xml:space="preserve"> RELATING TO CERTAIN CASES</w:t>
      </w:r>
    </w:p>
    <w:p w14:paraId="1740F10C" w14:textId="2E8AF00A" w:rsidR="00466A55" w:rsidRPr="00B34032" w:rsidRDefault="00466A55" w:rsidP="000C160D">
      <w:pPr>
        <w:pStyle w:val="ListParagraph"/>
        <w:numPr>
          <w:ilvl w:val="0"/>
          <w:numId w:val="6"/>
        </w:numPr>
        <w:spacing w:after="0" w:line="480" w:lineRule="auto"/>
        <w:jc w:val="both"/>
        <w:rPr>
          <w:sz w:val="28"/>
          <w:szCs w:val="28"/>
        </w:rPr>
      </w:pPr>
      <w:r w:rsidRPr="00B34032">
        <w:rPr>
          <w:b/>
          <w:bCs/>
          <w:sz w:val="28"/>
          <w:szCs w:val="28"/>
        </w:rPr>
        <w:t>ATTORNEY FEE SHIFTING CASES</w:t>
      </w:r>
    </w:p>
    <w:p w14:paraId="316C0B7D" w14:textId="77777777" w:rsidR="00466A55" w:rsidRPr="00A3044B" w:rsidRDefault="00466A55" w:rsidP="00466A55">
      <w:pPr>
        <w:spacing w:line="480" w:lineRule="auto"/>
        <w:jc w:val="both"/>
        <w:rPr>
          <w:sz w:val="28"/>
          <w:szCs w:val="28"/>
        </w:rPr>
      </w:pPr>
      <w:r w:rsidRPr="00A3044B">
        <w:rPr>
          <w:sz w:val="28"/>
          <w:szCs w:val="28"/>
        </w:rPr>
        <w:tab/>
        <w:t>If a party anticipates that during or upon the completion of this action it may for any reason (other than as a sanction under the Federal Rules of Civil Procedure) seek an award of attorneys</w:t>
      </w:r>
      <w:r>
        <w:rPr>
          <w:sz w:val="28"/>
          <w:szCs w:val="28"/>
        </w:rPr>
        <w:t>’</w:t>
      </w:r>
      <w:r w:rsidRPr="00A3044B">
        <w:rPr>
          <w:sz w:val="28"/>
          <w:szCs w:val="28"/>
        </w:rPr>
        <w:t xml:space="preserve"> fees from the opposing party pursuant to any statute or other law, the party must comply with the following requirements as a precondition to any such award:</w:t>
      </w:r>
    </w:p>
    <w:p w14:paraId="190181BF" w14:textId="3D9E8C91" w:rsidR="00466A55" w:rsidRPr="00A3044B" w:rsidRDefault="00466A55" w:rsidP="00466A55">
      <w:pPr>
        <w:spacing w:line="480" w:lineRule="auto"/>
        <w:ind w:left="720"/>
        <w:jc w:val="both"/>
        <w:rPr>
          <w:sz w:val="28"/>
          <w:szCs w:val="28"/>
        </w:rPr>
      </w:pPr>
      <w:r w:rsidRPr="00A3044B">
        <w:rPr>
          <w:sz w:val="28"/>
          <w:szCs w:val="28"/>
        </w:rPr>
        <w:t>(a)</w:t>
      </w:r>
      <w:r w:rsidRPr="00A3044B">
        <w:rPr>
          <w:sz w:val="28"/>
          <w:szCs w:val="28"/>
        </w:rPr>
        <w:tab/>
        <w:t>Counsel must maintain a separate record of time with a complete and accurate accounting of all time devoted to this particular action (to the nearest 1/10 of an hour), recorded contemporaneously with the time expended, for each attorney and with sufficient detail to disclose the nature of the work performed in the action (</w:t>
      </w:r>
      <w:r w:rsidRPr="002F4F84">
        <w:rPr>
          <w:i/>
          <w:iCs/>
          <w:sz w:val="28"/>
          <w:szCs w:val="28"/>
        </w:rPr>
        <w:t>i.e.</w:t>
      </w:r>
      <w:r w:rsidRPr="00A3044B">
        <w:rPr>
          <w:sz w:val="28"/>
          <w:szCs w:val="28"/>
        </w:rPr>
        <w:t xml:space="preserve">, not just </w:t>
      </w:r>
      <w:r>
        <w:rPr>
          <w:sz w:val="28"/>
          <w:szCs w:val="28"/>
        </w:rPr>
        <w:t>“</w:t>
      </w:r>
      <w:r w:rsidRPr="00A3044B">
        <w:rPr>
          <w:sz w:val="28"/>
          <w:szCs w:val="28"/>
        </w:rPr>
        <w:t>research</w:t>
      </w:r>
      <w:r>
        <w:rPr>
          <w:sz w:val="28"/>
          <w:szCs w:val="28"/>
        </w:rPr>
        <w:t>”</w:t>
      </w:r>
      <w:r w:rsidRPr="00A3044B">
        <w:rPr>
          <w:sz w:val="28"/>
          <w:szCs w:val="28"/>
        </w:rPr>
        <w:t xml:space="preserve"> but the specific matter being </w:t>
      </w:r>
      <w:r w:rsidRPr="00A3044B">
        <w:rPr>
          <w:sz w:val="28"/>
          <w:szCs w:val="28"/>
        </w:rPr>
        <w:lastRenderedPageBreak/>
        <w:t xml:space="preserve">researched; not just “conference” but </w:t>
      </w:r>
      <w:r w:rsidR="002F4F84">
        <w:rPr>
          <w:sz w:val="28"/>
          <w:szCs w:val="28"/>
        </w:rPr>
        <w:t xml:space="preserve">the </w:t>
      </w:r>
      <w:r w:rsidRPr="00A3044B">
        <w:rPr>
          <w:sz w:val="28"/>
          <w:szCs w:val="28"/>
        </w:rPr>
        <w:t xml:space="preserve">identity of persons conferring and general subject matter of the conference). </w:t>
      </w:r>
    </w:p>
    <w:p w14:paraId="69DB2CDD" w14:textId="77777777" w:rsidR="00466A55" w:rsidRPr="00A3044B" w:rsidRDefault="00466A55" w:rsidP="00466A55">
      <w:pPr>
        <w:spacing w:line="480" w:lineRule="auto"/>
        <w:ind w:left="720"/>
        <w:jc w:val="both"/>
        <w:rPr>
          <w:sz w:val="28"/>
          <w:szCs w:val="28"/>
        </w:rPr>
      </w:pPr>
      <w:r w:rsidRPr="00A3044B">
        <w:rPr>
          <w:sz w:val="28"/>
          <w:szCs w:val="28"/>
        </w:rPr>
        <w:t>(b)</w:t>
      </w:r>
      <w:r w:rsidRPr="00A3044B">
        <w:rPr>
          <w:sz w:val="28"/>
          <w:szCs w:val="28"/>
        </w:rPr>
        <w:tab/>
        <w:t>If a claim will be made for services performed by any person not a member of the bar, a separate time record shall be maintained for each such individual in accordance with (a) above.</w:t>
      </w:r>
    </w:p>
    <w:p w14:paraId="18550822" w14:textId="77777777" w:rsidR="00466A55" w:rsidRPr="00A3044B" w:rsidRDefault="00466A55" w:rsidP="00466A55">
      <w:pPr>
        <w:spacing w:line="480" w:lineRule="auto"/>
        <w:jc w:val="both"/>
        <w:rPr>
          <w:sz w:val="28"/>
          <w:szCs w:val="28"/>
        </w:rPr>
      </w:pPr>
      <w:r w:rsidRPr="00A3044B">
        <w:rPr>
          <w:sz w:val="28"/>
          <w:szCs w:val="28"/>
        </w:rPr>
        <w:tab/>
        <w:t>(c)</w:t>
      </w:r>
      <w:r w:rsidRPr="00A3044B">
        <w:rPr>
          <w:sz w:val="28"/>
          <w:szCs w:val="28"/>
        </w:rPr>
        <w:tab/>
        <w:t xml:space="preserve">Counsel is </w:t>
      </w:r>
      <w:r>
        <w:rPr>
          <w:sz w:val="28"/>
          <w:szCs w:val="28"/>
        </w:rPr>
        <w:t xml:space="preserve">directed </w:t>
      </w:r>
      <w:r w:rsidRPr="00A3044B">
        <w:rPr>
          <w:sz w:val="28"/>
          <w:szCs w:val="28"/>
        </w:rPr>
        <w:t>to review and verify all attorney and non-</w:t>
      </w:r>
      <w:r w:rsidRPr="00A3044B">
        <w:rPr>
          <w:sz w:val="28"/>
          <w:szCs w:val="28"/>
        </w:rPr>
        <w:tab/>
        <w:t xml:space="preserve">attorney time records no less than once per month. </w:t>
      </w:r>
      <w:r w:rsidRPr="00A3044B">
        <w:rPr>
          <w:sz w:val="28"/>
          <w:szCs w:val="28"/>
        </w:rPr>
        <w:tab/>
      </w:r>
    </w:p>
    <w:p w14:paraId="1125BEC5" w14:textId="65033783" w:rsidR="00466A55" w:rsidRPr="00A3044B" w:rsidRDefault="00466A55" w:rsidP="00466A55">
      <w:pPr>
        <w:spacing w:line="480" w:lineRule="auto"/>
        <w:ind w:left="720"/>
        <w:jc w:val="both"/>
        <w:rPr>
          <w:sz w:val="28"/>
          <w:szCs w:val="28"/>
        </w:rPr>
      </w:pPr>
      <w:r w:rsidRPr="00A3044B">
        <w:rPr>
          <w:sz w:val="28"/>
          <w:szCs w:val="28"/>
        </w:rPr>
        <w:t>(d)</w:t>
      </w:r>
      <w:r w:rsidRPr="00A3044B">
        <w:rPr>
          <w:sz w:val="28"/>
          <w:szCs w:val="28"/>
        </w:rPr>
        <w:tab/>
        <w:t xml:space="preserve">Although the court does not require counsel to file a copy of the time records </w:t>
      </w:r>
      <w:r>
        <w:rPr>
          <w:sz w:val="28"/>
          <w:szCs w:val="28"/>
        </w:rPr>
        <w:t>before</w:t>
      </w:r>
      <w:r w:rsidRPr="00A3044B">
        <w:rPr>
          <w:sz w:val="28"/>
          <w:szCs w:val="28"/>
        </w:rPr>
        <w:t xml:space="preserve"> a request for a fee, counsel may file with the </w:t>
      </w:r>
      <w:r>
        <w:rPr>
          <w:sz w:val="28"/>
          <w:szCs w:val="28"/>
        </w:rPr>
        <w:t>C</w:t>
      </w:r>
      <w:r w:rsidRPr="00A3044B">
        <w:rPr>
          <w:sz w:val="28"/>
          <w:szCs w:val="28"/>
        </w:rPr>
        <w:t xml:space="preserve">lerk of </w:t>
      </w:r>
      <w:r>
        <w:rPr>
          <w:sz w:val="28"/>
          <w:szCs w:val="28"/>
        </w:rPr>
        <w:t>C</w:t>
      </w:r>
      <w:r w:rsidRPr="00A3044B">
        <w:rPr>
          <w:sz w:val="28"/>
          <w:szCs w:val="28"/>
        </w:rPr>
        <w:t>ourt either a copy of the time record refer</w:t>
      </w:r>
      <w:r w:rsidR="002F4F84">
        <w:rPr>
          <w:sz w:val="28"/>
          <w:szCs w:val="28"/>
        </w:rPr>
        <w:t>enced</w:t>
      </w:r>
      <w:r w:rsidRPr="00A3044B">
        <w:rPr>
          <w:sz w:val="28"/>
          <w:szCs w:val="28"/>
        </w:rPr>
        <w:t xml:space="preserve"> in (a) above, or a separately prepared document setting forth the information described in (a) above.</w:t>
      </w:r>
      <w:r w:rsidR="007F6842">
        <w:rPr>
          <w:sz w:val="28"/>
          <w:szCs w:val="28"/>
        </w:rPr>
        <w:t xml:space="preserve"> </w:t>
      </w:r>
      <w:r w:rsidRPr="00A3044B">
        <w:rPr>
          <w:sz w:val="28"/>
          <w:szCs w:val="28"/>
        </w:rPr>
        <w:t>If counsel elects to file reports, they should be filed by the 15th day of the month following the month in which the work was performed during the pendency of the case.</w:t>
      </w:r>
      <w:r w:rsidR="007F6842">
        <w:rPr>
          <w:sz w:val="28"/>
          <w:szCs w:val="28"/>
        </w:rPr>
        <w:t xml:space="preserve"> </w:t>
      </w:r>
      <w:r w:rsidRPr="00A3044B">
        <w:rPr>
          <w:sz w:val="28"/>
          <w:szCs w:val="28"/>
        </w:rPr>
        <w:t>If counsel elects to file time reports, the material filed</w:t>
      </w:r>
      <w:r w:rsidR="007F6842">
        <w:rPr>
          <w:sz w:val="28"/>
          <w:szCs w:val="28"/>
        </w:rPr>
        <w:t xml:space="preserve"> </w:t>
      </w:r>
      <w:r w:rsidRPr="00A3044B">
        <w:rPr>
          <w:sz w:val="28"/>
          <w:szCs w:val="28"/>
        </w:rPr>
        <w:t xml:space="preserve">may be filed under seal, subject to further court order, by placing the same in a sealed envelope with the case name and number along with </w:t>
      </w:r>
      <w:r>
        <w:rPr>
          <w:sz w:val="28"/>
          <w:szCs w:val="28"/>
        </w:rPr>
        <w:t>“</w:t>
      </w:r>
      <w:r w:rsidRPr="00A3044B">
        <w:rPr>
          <w:sz w:val="28"/>
          <w:szCs w:val="28"/>
        </w:rPr>
        <w:t>ATTORNEY TIME RECORDS - FILE UNDER SEAL</w:t>
      </w:r>
      <w:r>
        <w:rPr>
          <w:sz w:val="28"/>
          <w:szCs w:val="28"/>
        </w:rPr>
        <w:t>”</w:t>
      </w:r>
      <w:r w:rsidRPr="00A3044B">
        <w:rPr>
          <w:sz w:val="28"/>
          <w:szCs w:val="28"/>
        </w:rPr>
        <w:t xml:space="preserve"> written thereon.</w:t>
      </w:r>
      <w:r w:rsidR="007F6842">
        <w:rPr>
          <w:sz w:val="28"/>
          <w:szCs w:val="28"/>
        </w:rPr>
        <w:t xml:space="preserve"> </w:t>
      </w:r>
      <w:r w:rsidRPr="00A3044B">
        <w:rPr>
          <w:sz w:val="28"/>
          <w:szCs w:val="28"/>
        </w:rPr>
        <w:t xml:space="preserve">However, if the material is filed under seal, then the filing party must, at the time of such filing, also file (and serve a copy on opposing parties or their counsel) a document stating the total of the hours represented by the sealed filing, allocated as to total </w:t>
      </w:r>
      <w:r w:rsidRPr="00A3044B">
        <w:rPr>
          <w:sz w:val="28"/>
          <w:szCs w:val="28"/>
        </w:rPr>
        <w:lastRenderedPageBreak/>
        <w:t>attorney hours and total non-attorney hours included in the current filing under seal.</w:t>
      </w:r>
      <w:r w:rsidR="007F6842">
        <w:rPr>
          <w:sz w:val="28"/>
          <w:szCs w:val="28"/>
        </w:rPr>
        <w:t xml:space="preserve"> </w:t>
      </w:r>
      <w:r w:rsidRPr="00A3044B">
        <w:rPr>
          <w:sz w:val="28"/>
          <w:szCs w:val="28"/>
        </w:rPr>
        <w:t>Upon the conclusion of this case, without further order the seal will be lifted as to all attorney fee materials filed under seal.</w:t>
      </w:r>
    </w:p>
    <w:p w14:paraId="36FC8891" w14:textId="6B30737C" w:rsidR="007F6842" w:rsidRPr="00A3044B" w:rsidRDefault="00466A55" w:rsidP="000C160D">
      <w:pPr>
        <w:spacing w:line="480" w:lineRule="auto"/>
        <w:ind w:left="720"/>
        <w:jc w:val="both"/>
        <w:rPr>
          <w:sz w:val="28"/>
          <w:szCs w:val="28"/>
        </w:rPr>
      </w:pPr>
      <w:r w:rsidRPr="00A3044B">
        <w:rPr>
          <w:sz w:val="28"/>
          <w:szCs w:val="28"/>
        </w:rPr>
        <w:t>(e)</w:t>
      </w:r>
      <w:r w:rsidRPr="00A3044B">
        <w:rPr>
          <w:sz w:val="28"/>
          <w:szCs w:val="28"/>
        </w:rPr>
        <w:tab/>
        <w:t xml:space="preserve">A </w:t>
      </w:r>
      <w:r w:rsidR="002F4F84">
        <w:rPr>
          <w:sz w:val="28"/>
          <w:szCs w:val="28"/>
        </w:rPr>
        <w:t>p</w:t>
      </w:r>
      <w:r w:rsidRPr="00A3044B">
        <w:rPr>
          <w:sz w:val="28"/>
          <w:szCs w:val="28"/>
        </w:rPr>
        <w:t xml:space="preserve">etition for </w:t>
      </w:r>
      <w:r w:rsidR="002F4F84">
        <w:rPr>
          <w:sz w:val="28"/>
          <w:szCs w:val="28"/>
        </w:rPr>
        <w:t>a</w:t>
      </w:r>
      <w:r w:rsidRPr="00A3044B">
        <w:rPr>
          <w:sz w:val="28"/>
          <w:szCs w:val="28"/>
        </w:rPr>
        <w:t xml:space="preserve">ttorney </w:t>
      </w:r>
      <w:r w:rsidR="002F4F84">
        <w:rPr>
          <w:sz w:val="28"/>
          <w:szCs w:val="28"/>
        </w:rPr>
        <w:t>f</w:t>
      </w:r>
      <w:r w:rsidRPr="00A3044B">
        <w:rPr>
          <w:sz w:val="28"/>
          <w:szCs w:val="28"/>
        </w:rPr>
        <w:t xml:space="preserve">ees shall be accompanied by </w:t>
      </w:r>
      <w:r w:rsidR="002F4F84">
        <w:rPr>
          <w:sz w:val="28"/>
          <w:szCs w:val="28"/>
        </w:rPr>
        <w:t>c</w:t>
      </w:r>
      <w:r w:rsidRPr="00A3044B">
        <w:rPr>
          <w:sz w:val="28"/>
          <w:szCs w:val="28"/>
        </w:rPr>
        <w:t xml:space="preserve">ounsel’s </w:t>
      </w:r>
      <w:r w:rsidR="002F4F84">
        <w:rPr>
          <w:sz w:val="28"/>
          <w:szCs w:val="28"/>
        </w:rPr>
        <w:t>c</w:t>
      </w:r>
      <w:r w:rsidRPr="00A3044B">
        <w:rPr>
          <w:sz w:val="28"/>
          <w:szCs w:val="28"/>
        </w:rPr>
        <w:t xml:space="preserve">ertification that </w:t>
      </w:r>
      <w:proofErr w:type="spellStart"/>
      <w:r w:rsidRPr="00A3044B">
        <w:rPr>
          <w:sz w:val="28"/>
          <w:szCs w:val="28"/>
        </w:rPr>
        <w:t>all time</w:t>
      </w:r>
      <w:proofErr w:type="spellEnd"/>
      <w:r w:rsidRPr="00A3044B">
        <w:rPr>
          <w:sz w:val="28"/>
          <w:szCs w:val="28"/>
        </w:rPr>
        <w:t xml:space="preserve"> records are accurate; that such records were prepared contemporaneously with the performance of the work for which the fees are claimed; and that </w:t>
      </w:r>
      <w:r>
        <w:rPr>
          <w:sz w:val="28"/>
          <w:szCs w:val="28"/>
        </w:rPr>
        <w:t>c</w:t>
      </w:r>
      <w:r w:rsidRPr="00A3044B">
        <w:rPr>
          <w:sz w:val="28"/>
          <w:szCs w:val="28"/>
        </w:rPr>
        <w:t>ounsel reviewed and verified all attorney and non-attorney time records no less frequently than once per month.</w:t>
      </w:r>
    </w:p>
    <w:p w14:paraId="5586A65D" w14:textId="2A0BAF8D" w:rsidR="00466A55" w:rsidRPr="00A3044B" w:rsidRDefault="00B34032" w:rsidP="00466A55">
      <w:pPr>
        <w:spacing w:line="480" w:lineRule="auto"/>
        <w:jc w:val="both"/>
        <w:rPr>
          <w:sz w:val="28"/>
          <w:szCs w:val="28"/>
        </w:rPr>
      </w:pPr>
      <w:r>
        <w:rPr>
          <w:b/>
          <w:bCs/>
          <w:sz w:val="28"/>
          <w:szCs w:val="28"/>
        </w:rPr>
        <w:tab/>
        <w:t>B.</w:t>
      </w:r>
      <w:r>
        <w:rPr>
          <w:b/>
          <w:bCs/>
          <w:sz w:val="28"/>
          <w:szCs w:val="28"/>
        </w:rPr>
        <w:tab/>
      </w:r>
      <w:r w:rsidR="00466A55" w:rsidRPr="00A3044B">
        <w:rPr>
          <w:b/>
          <w:bCs/>
          <w:sz w:val="28"/>
          <w:szCs w:val="28"/>
        </w:rPr>
        <w:t xml:space="preserve"> CASES THAT REQUIRE EEOC CHARGES</w:t>
      </w:r>
    </w:p>
    <w:p w14:paraId="29A91C6C" w14:textId="44B2EFE2" w:rsidR="00466A55" w:rsidRDefault="00466A55" w:rsidP="00466A55">
      <w:pPr>
        <w:spacing w:line="480" w:lineRule="auto"/>
        <w:jc w:val="both"/>
        <w:rPr>
          <w:sz w:val="28"/>
          <w:szCs w:val="28"/>
        </w:rPr>
      </w:pPr>
      <w:r w:rsidRPr="00A3044B">
        <w:rPr>
          <w:sz w:val="28"/>
          <w:szCs w:val="28"/>
        </w:rPr>
        <w:tab/>
        <w:t>If this case is one in which the filing of a charge of discrimination with the Equal Employment Opportunity Commission or similar agency is required as a prerequisite to suit, then the</w:t>
      </w:r>
      <w:r>
        <w:rPr>
          <w:sz w:val="28"/>
          <w:szCs w:val="28"/>
        </w:rPr>
        <w:t xml:space="preserve"> plaintiff(s) must </w:t>
      </w:r>
      <w:r w:rsidRPr="00A3044B">
        <w:rPr>
          <w:sz w:val="28"/>
          <w:szCs w:val="28"/>
        </w:rPr>
        <w:t xml:space="preserve">file with the Clerk of Court at the time of filing the disclosures required by </w:t>
      </w:r>
      <w:r>
        <w:rPr>
          <w:sz w:val="28"/>
          <w:szCs w:val="28"/>
        </w:rPr>
        <w:t>Federal Rule of Civil Procedure</w:t>
      </w:r>
      <w:r w:rsidRPr="00A3044B">
        <w:rPr>
          <w:sz w:val="28"/>
          <w:szCs w:val="28"/>
        </w:rPr>
        <w:t xml:space="preserve"> 26(a)(1):</w:t>
      </w:r>
      <w:r w:rsidR="007F6842">
        <w:rPr>
          <w:sz w:val="28"/>
          <w:szCs w:val="28"/>
        </w:rPr>
        <w:t xml:space="preserve"> </w:t>
      </w:r>
      <w:r w:rsidRPr="00A3044B">
        <w:rPr>
          <w:sz w:val="28"/>
          <w:szCs w:val="28"/>
        </w:rPr>
        <w:t>(</w:t>
      </w:r>
      <w:r>
        <w:rPr>
          <w:bCs/>
          <w:sz w:val="28"/>
          <w:szCs w:val="28"/>
        </w:rPr>
        <w:t>a</w:t>
      </w:r>
      <w:r w:rsidRPr="00A3044B">
        <w:rPr>
          <w:sz w:val="28"/>
          <w:szCs w:val="28"/>
        </w:rPr>
        <w:t xml:space="preserve">) a copy of all charges of discrimination filed with the EEOC and which form the bases of the action; </w:t>
      </w:r>
      <w:r w:rsidRPr="00A3044B">
        <w:rPr>
          <w:i/>
          <w:iCs/>
          <w:sz w:val="28"/>
          <w:szCs w:val="28"/>
        </w:rPr>
        <w:t>and</w:t>
      </w:r>
      <w:r w:rsidRPr="00A3044B">
        <w:rPr>
          <w:sz w:val="28"/>
          <w:szCs w:val="28"/>
        </w:rPr>
        <w:t xml:space="preserve"> (</w:t>
      </w:r>
      <w:r>
        <w:rPr>
          <w:bCs/>
          <w:sz w:val="28"/>
          <w:szCs w:val="28"/>
        </w:rPr>
        <w:t>b</w:t>
      </w:r>
      <w:r w:rsidRPr="00A3044B">
        <w:rPr>
          <w:sz w:val="28"/>
          <w:szCs w:val="28"/>
        </w:rPr>
        <w:t xml:space="preserve">) a copy of the EEOC’s response to all such charges of discrimination filed with that agency, </w:t>
      </w:r>
      <w:r w:rsidRPr="00A3044B">
        <w:rPr>
          <w:i/>
          <w:iCs/>
          <w:sz w:val="28"/>
          <w:szCs w:val="28"/>
        </w:rPr>
        <w:t>including</w:t>
      </w:r>
      <w:r w:rsidRPr="00A3044B">
        <w:rPr>
          <w:sz w:val="28"/>
          <w:szCs w:val="28"/>
        </w:rPr>
        <w:t xml:space="preserve"> the notice of right to sue.</w:t>
      </w:r>
      <w:r w:rsidR="007F6842">
        <w:rPr>
          <w:sz w:val="28"/>
          <w:szCs w:val="28"/>
        </w:rPr>
        <w:t xml:space="preserve"> </w:t>
      </w:r>
    </w:p>
    <w:p w14:paraId="63F9329A" w14:textId="77777777" w:rsidR="003B1344" w:rsidRDefault="00A3044B" w:rsidP="003B1344">
      <w:pPr>
        <w:spacing w:line="276" w:lineRule="auto"/>
        <w:jc w:val="both"/>
        <w:rPr>
          <w:sz w:val="28"/>
          <w:szCs w:val="28"/>
        </w:rPr>
      </w:pPr>
      <w:r w:rsidRPr="00A3044B">
        <w:rPr>
          <w:sz w:val="28"/>
          <w:szCs w:val="28"/>
        </w:rPr>
        <w:tab/>
      </w:r>
    </w:p>
    <w:p w14:paraId="448C6BA2" w14:textId="12F5CDFF" w:rsidR="00A3044B" w:rsidRPr="00A3044B" w:rsidRDefault="003B1344" w:rsidP="003B1344">
      <w:pPr>
        <w:spacing w:line="480" w:lineRule="auto"/>
        <w:ind w:left="720" w:firstLine="720"/>
        <w:jc w:val="both"/>
        <w:rPr>
          <w:rFonts w:eastAsiaTheme="minorEastAsia"/>
          <w:sz w:val="28"/>
          <w:szCs w:val="28"/>
        </w:rPr>
      </w:pPr>
      <w:r>
        <w:rPr>
          <w:b/>
          <w:bCs/>
          <w:sz w:val="28"/>
          <w:szCs w:val="28"/>
        </w:rPr>
        <w:t xml:space="preserve">    </w:t>
      </w:r>
      <w:r w:rsidR="00A3044B" w:rsidRPr="00A3044B">
        <w:rPr>
          <w:b/>
          <w:bCs/>
          <w:sz w:val="28"/>
          <w:szCs w:val="28"/>
        </w:rPr>
        <w:t>DONE</w:t>
      </w:r>
      <w:r w:rsidR="00A3044B" w:rsidRPr="00A3044B">
        <w:rPr>
          <w:sz w:val="28"/>
          <w:szCs w:val="28"/>
        </w:rPr>
        <w:t xml:space="preserve"> and </w:t>
      </w:r>
      <w:r w:rsidR="00A3044B" w:rsidRPr="00A3044B">
        <w:rPr>
          <w:b/>
          <w:bCs/>
          <w:sz w:val="28"/>
          <w:szCs w:val="28"/>
        </w:rPr>
        <w:t>ORDERED</w:t>
      </w:r>
      <w:r w:rsidR="00A3044B" w:rsidRPr="00A3044B">
        <w:rPr>
          <w:sz w:val="28"/>
          <w:szCs w:val="28"/>
        </w:rPr>
        <w:t xml:space="preserve"> this </w:t>
      </w:r>
    </w:p>
    <w:p w14:paraId="5A09F606" w14:textId="77777777" w:rsidR="00A3044B" w:rsidRDefault="00A3044B">
      <w:pPr>
        <w:rPr>
          <w:sz w:val="28"/>
          <w:szCs w:val="28"/>
        </w:rPr>
      </w:pPr>
    </w:p>
    <w:p w14:paraId="4B302BA8" w14:textId="77777777" w:rsidR="00A3044B" w:rsidRDefault="00A3044B">
      <w:pPr>
        <w:autoSpaceDE/>
        <w:autoSpaceDN/>
        <w:adjustRightInd/>
        <w:spacing w:after="200" w:line="276" w:lineRule="auto"/>
        <w:rPr>
          <w:sz w:val="28"/>
          <w:szCs w:val="28"/>
        </w:rPr>
      </w:pPr>
      <w:r>
        <w:rPr>
          <w:sz w:val="28"/>
          <w:szCs w:val="28"/>
        </w:rPr>
        <w:br w:type="page"/>
      </w:r>
    </w:p>
    <w:p w14:paraId="12079FF4" w14:textId="77777777" w:rsidR="008F681C" w:rsidRPr="00B75AB7" w:rsidRDefault="008F681C" w:rsidP="00BB795F">
      <w:pPr>
        <w:jc w:val="center"/>
        <w:rPr>
          <w:b/>
          <w:sz w:val="28"/>
          <w:szCs w:val="28"/>
        </w:rPr>
      </w:pPr>
      <w:r w:rsidRPr="00B75AB7">
        <w:rPr>
          <w:b/>
          <w:sz w:val="28"/>
          <w:szCs w:val="28"/>
        </w:rPr>
        <w:lastRenderedPageBreak/>
        <w:t>APPENDIX I</w:t>
      </w:r>
    </w:p>
    <w:p w14:paraId="499017E6" w14:textId="77777777" w:rsidR="008F681C" w:rsidRDefault="008F681C" w:rsidP="00BB795F">
      <w:pPr>
        <w:jc w:val="center"/>
        <w:rPr>
          <w:sz w:val="28"/>
          <w:szCs w:val="28"/>
        </w:rPr>
      </w:pPr>
    </w:p>
    <w:p w14:paraId="37F1BE9A" w14:textId="77777777" w:rsidR="00BB795F" w:rsidRPr="008A5648" w:rsidRDefault="00BB795F" w:rsidP="00BB795F">
      <w:pPr>
        <w:jc w:val="center"/>
        <w:rPr>
          <w:sz w:val="28"/>
          <w:szCs w:val="28"/>
        </w:rPr>
      </w:pPr>
      <w:r w:rsidRPr="008A5648">
        <w:rPr>
          <w:sz w:val="28"/>
          <w:szCs w:val="28"/>
        </w:rPr>
        <w:t>UNITED STATES DISTRICT COURT</w:t>
      </w:r>
    </w:p>
    <w:p w14:paraId="5029F0F0" w14:textId="77777777" w:rsidR="00BB795F" w:rsidRPr="008A5648" w:rsidRDefault="00BB795F" w:rsidP="00BB795F">
      <w:pPr>
        <w:jc w:val="center"/>
        <w:rPr>
          <w:sz w:val="28"/>
          <w:szCs w:val="28"/>
        </w:rPr>
      </w:pPr>
      <w:r w:rsidRPr="008A5648">
        <w:rPr>
          <w:sz w:val="28"/>
          <w:szCs w:val="28"/>
        </w:rPr>
        <w:t>NORTHERN DISTRICT OF ALABAMA</w:t>
      </w:r>
    </w:p>
    <w:p w14:paraId="740CFC9A" w14:textId="77777777" w:rsidR="00BB795F" w:rsidRPr="008A5648" w:rsidRDefault="00BB795F" w:rsidP="00BB795F">
      <w:pPr>
        <w:jc w:val="center"/>
        <w:rPr>
          <w:sz w:val="28"/>
          <w:szCs w:val="28"/>
        </w:rPr>
      </w:pPr>
      <w:r w:rsidRPr="008A5648">
        <w:rPr>
          <w:sz w:val="28"/>
          <w:szCs w:val="28"/>
        </w:rPr>
        <w:t>________ DIVISION</w:t>
      </w:r>
    </w:p>
    <w:p w14:paraId="3143A2D9" w14:textId="77777777" w:rsidR="00BB795F" w:rsidRPr="008A5648" w:rsidRDefault="00BB795F" w:rsidP="003B1344">
      <w:pPr>
        <w:spacing w:line="360" w:lineRule="auto"/>
        <w:jc w:val="center"/>
        <w:rPr>
          <w:sz w:val="28"/>
          <w:szCs w:val="28"/>
        </w:rPr>
      </w:pPr>
    </w:p>
    <w:p w14:paraId="0ACB1EE6" w14:textId="77777777" w:rsidR="00BB795F" w:rsidRPr="008A5648" w:rsidRDefault="00BB795F" w:rsidP="00BB795F">
      <w:pPr>
        <w:rPr>
          <w:sz w:val="28"/>
          <w:szCs w:val="28"/>
        </w:rPr>
      </w:pPr>
      <w:r w:rsidRPr="008A5648">
        <w:rPr>
          <w:sz w:val="28"/>
          <w:szCs w:val="28"/>
        </w:rPr>
        <w:t>AAA,</w:t>
      </w:r>
      <w:r w:rsidR="008F681C">
        <w:rPr>
          <w:sz w:val="28"/>
          <w:szCs w:val="28"/>
        </w:rPr>
        <w:tab/>
      </w:r>
      <w:r w:rsidR="008F681C">
        <w:rPr>
          <w:sz w:val="28"/>
          <w:szCs w:val="28"/>
        </w:rPr>
        <w:tab/>
      </w:r>
      <w:r w:rsidR="008F681C">
        <w:rPr>
          <w:sz w:val="28"/>
          <w:szCs w:val="28"/>
        </w:rPr>
        <w:tab/>
      </w:r>
      <w:r w:rsidR="008F681C">
        <w:rPr>
          <w:sz w:val="28"/>
          <w:szCs w:val="28"/>
        </w:rPr>
        <w:tab/>
      </w:r>
      <w:r w:rsidR="008F681C">
        <w:rPr>
          <w:sz w:val="28"/>
          <w:szCs w:val="28"/>
        </w:rPr>
        <w:tab/>
      </w:r>
      <w:r w:rsidR="008F681C">
        <w:rPr>
          <w:sz w:val="28"/>
          <w:szCs w:val="28"/>
        </w:rPr>
        <w:tab/>
      </w:r>
      <w:r w:rsidRPr="008A5648">
        <w:rPr>
          <w:sz w:val="28"/>
          <w:szCs w:val="28"/>
        </w:rPr>
        <w:tab/>
        <w:t>)</w:t>
      </w:r>
    </w:p>
    <w:p w14:paraId="2D6D1CA5" w14:textId="77777777" w:rsidR="00BB795F" w:rsidRPr="008A5648" w:rsidRDefault="00BB795F" w:rsidP="00B75AB7">
      <w:pPr>
        <w:ind w:left="4320" w:firstLine="720"/>
        <w:rPr>
          <w:sz w:val="28"/>
          <w:szCs w:val="28"/>
        </w:rPr>
      </w:pPr>
      <w:r w:rsidRPr="008A5648">
        <w:rPr>
          <w:sz w:val="28"/>
          <w:szCs w:val="28"/>
        </w:rPr>
        <w:t>)</w:t>
      </w:r>
    </w:p>
    <w:p w14:paraId="4DF0BD88" w14:textId="77777777" w:rsidR="00BB795F" w:rsidRPr="008A5648" w:rsidRDefault="00BB795F" w:rsidP="00B75AB7">
      <w:pPr>
        <w:ind w:firstLine="720"/>
        <w:rPr>
          <w:sz w:val="28"/>
          <w:szCs w:val="28"/>
        </w:rPr>
      </w:pPr>
      <w:r w:rsidRPr="008A5648">
        <w:rPr>
          <w:sz w:val="28"/>
          <w:szCs w:val="28"/>
        </w:rPr>
        <w:t>Plaintiff(s),</w:t>
      </w:r>
      <w:r w:rsidRPr="008A5648">
        <w:rPr>
          <w:sz w:val="28"/>
          <w:szCs w:val="28"/>
        </w:rPr>
        <w:tab/>
      </w:r>
      <w:r w:rsidR="008F681C">
        <w:rPr>
          <w:sz w:val="28"/>
          <w:szCs w:val="28"/>
        </w:rPr>
        <w:tab/>
      </w:r>
      <w:r w:rsidR="008F681C">
        <w:rPr>
          <w:sz w:val="28"/>
          <w:szCs w:val="28"/>
        </w:rPr>
        <w:tab/>
      </w:r>
      <w:r w:rsidR="008F681C">
        <w:rPr>
          <w:sz w:val="28"/>
          <w:szCs w:val="28"/>
        </w:rPr>
        <w:tab/>
      </w:r>
      <w:r w:rsidR="008F681C">
        <w:rPr>
          <w:sz w:val="28"/>
          <w:szCs w:val="28"/>
        </w:rPr>
        <w:tab/>
      </w:r>
      <w:r w:rsidRPr="008A5648">
        <w:rPr>
          <w:sz w:val="28"/>
          <w:szCs w:val="28"/>
        </w:rPr>
        <w:t>)</w:t>
      </w:r>
    </w:p>
    <w:p w14:paraId="27A3F136" w14:textId="77777777" w:rsidR="00BB795F" w:rsidRPr="008A5648" w:rsidRDefault="00BB795F" w:rsidP="00B75AB7">
      <w:pPr>
        <w:ind w:left="4320" w:firstLine="720"/>
        <w:rPr>
          <w:sz w:val="28"/>
          <w:szCs w:val="28"/>
        </w:rPr>
      </w:pPr>
      <w:r w:rsidRPr="008A5648">
        <w:rPr>
          <w:sz w:val="28"/>
          <w:szCs w:val="28"/>
        </w:rPr>
        <w:t>)</w:t>
      </w:r>
    </w:p>
    <w:p w14:paraId="5769602F" w14:textId="5F299313" w:rsidR="00BB795F" w:rsidRPr="008A5648" w:rsidRDefault="00BB795F" w:rsidP="00BB795F">
      <w:pPr>
        <w:ind w:left="5040" w:hanging="5040"/>
        <w:rPr>
          <w:sz w:val="28"/>
          <w:szCs w:val="28"/>
        </w:rPr>
      </w:pPr>
      <w:r w:rsidRPr="008A5648">
        <w:rPr>
          <w:sz w:val="28"/>
          <w:szCs w:val="28"/>
        </w:rPr>
        <w:t>v.</w:t>
      </w:r>
      <w:r w:rsidRPr="008A5648">
        <w:rPr>
          <w:sz w:val="28"/>
          <w:szCs w:val="28"/>
        </w:rPr>
        <w:tab/>
        <w:t>)</w:t>
      </w:r>
      <w:r w:rsidRPr="008A5648">
        <w:rPr>
          <w:sz w:val="28"/>
          <w:szCs w:val="28"/>
        </w:rPr>
        <w:tab/>
      </w:r>
      <w:r w:rsidR="007F6842">
        <w:rPr>
          <w:sz w:val="28"/>
          <w:szCs w:val="28"/>
        </w:rPr>
        <w:t xml:space="preserve">   </w:t>
      </w:r>
      <w:r w:rsidRPr="008A5648">
        <w:rPr>
          <w:sz w:val="28"/>
          <w:szCs w:val="28"/>
        </w:rPr>
        <w:t xml:space="preserve"> Civil Action No. ___</w:t>
      </w:r>
    </w:p>
    <w:p w14:paraId="009BD46D" w14:textId="77777777" w:rsidR="00BB795F" w:rsidRPr="008A5648" w:rsidRDefault="00BB795F" w:rsidP="00B75AB7">
      <w:pPr>
        <w:ind w:left="4320" w:firstLine="720"/>
        <w:rPr>
          <w:sz w:val="28"/>
          <w:szCs w:val="28"/>
        </w:rPr>
      </w:pPr>
      <w:r w:rsidRPr="008A5648">
        <w:rPr>
          <w:sz w:val="28"/>
          <w:szCs w:val="28"/>
        </w:rPr>
        <w:t>)</w:t>
      </w:r>
    </w:p>
    <w:p w14:paraId="75311BE8" w14:textId="77777777" w:rsidR="00BB795F" w:rsidRPr="008A5648" w:rsidRDefault="00BB795F" w:rsidP="00BB795F">
      <w:pPr>
        <w:rPr>
          <w:sz w:val="28"/>
          <w:szCs w:val="28"/>
        </w:rPr>
      </w:pPr>
      <w:r w:rsidRPr="008A5648">
        <w:rPr>
          <w:sz w:val="28"/>
          <w:szCs w:val="28"/>
        </w:rPr>
        <w:t>BBB,</w:t>
      </w:r>
      <w:r w:rsidRPr="008A5648">
        <w:rPr>
          <w:sz w:val="28"/>
          <w:szCs w:val="28"/>
        </w:rPr>
        <w:tab/>
      </w:r>
      <w:r w:rsidR="008F681C">
        <w:rPr>
          <w:sz w:val="28"/>
          <w:szCs w:val="28"/>
        </w:rPr>
        <w:tab/>
      </w:r>
      <w:r w:rsidR="008F681C">
        <w:rPr>
          <w:sz w:val="28"/>
          <w:szCs w:val="28"/>
        </w:rPr>
        <w:tab/>
      </w:r>
      <w:r w:rsidR="008F681C">
        <w:rPr>
          <w:sz w:val="28"/>
          <w:szCs w:val="28"/>
        </w:rPr>
        <w:tab/>
      </w:r>
      <w:r w:rsidR="008F681C">
        <w:rPr>
          <w:sz w:val="28"/>
          <w:szCs w:val="28"/>
        </w:rPr>
        <w:tab/>
      </w:r>
      <w:r w:rsidR="008F681C">
        <w:rPr>
          <w:sz w:val="28"/>
          <w:szCs w:val="28"/>
        </w:rPr>
        <w:tab/>
      </w:r>
      <w:r w:rsidR="008F681C">
        <w:rPr>
          <w:sz w:val="28"/>
          <w:szCs w:val="28"/>
        </w:rPr>
        <w:tab/>
      </w:r>
      <w:r w:rsidRPr="008A5648">
        <w:rPr>
          <w:sz w:val="28"/>
          <w:szCs w:val="28"/>
        </w:rPr>
        <w:t>)</w:t>
      </w:r>
    </w:p>
    <w:p w14:paraId="780889F7" w14:textId="77777777" w:rsidR="00BB795F" w:rsidRPr="008A5648" w:rsidRDefault="00BB795F" w:rsidP="00B75AB7">
      <w:pPr>
        <w:ind w:left="4320" w:firstLine="720"/>
        <w:rPr>
          <w:sz w:val="28"/>
          <w:szCs w:val="28"/>
        </w:rPr>
      </w:pPr>
      <w:r w:rsidRPr="008A5648">
        <w:rPr>
          <w:sz w:val="28"/>
          <w:szCs w:val="28"/>
        </w:rPr>
        <w:t>)</w:t>
      </w:r>
    </w:p>
    <w:p w14:paraId="7AA1C9AE" w14:textId="5DC9B78B" w:rsidR="00BB795F" w:rsidRPr="008A5648" w:rsidRDefault="00BB795F" w:rsidP="00B75AB7">
      <w:pPr>
        <w:ind w:firstLine="720"/>
        <w:rPr>
          <w:sz w:val="28"/>
          <w:szCs w:val="28"/>
        </w:rPr>
      </w:pPr>
      <w:r w:rsidRPr="008A5648">
        <w:rPr>
          <w:sz w:val="28"/>
          <w:szCs w:val="28"/>
        </w:rPr>
        <w:t>Defendant(s).</w:t>
      </w:r>
      <w:r w:rsidRPr="008A5648">
        <w:rPr>
          <w:sz w:val="28"/>
          <w:szCs w:val="28"/>
        </w:rPr>
        <w:tab/>
      </w:r>
      <w:r w:rsidR="00FF2A35">
        <w:rPr>
          <w:sz w:val="28"/>
          <w:szCs w:val="28"/>
        </w:rPr>
        <w:tab/>
      </w:r>
      <w:r w:rsidR="00FF2A35">
        <w:rPr>
          <w:sz w:val="28"/>
          <w:szCs w:val="28"/>
        </w:rPr>
        <w:tab/>
      </w:r>
      <w:r w:rsidR="00FF2A35">
        <w:rPr>
          <w:sz w:val="28"/>
          <w:szCs w:val="28"/>
        </w:rPr>
        <w:tab/>
      </w:r>
      <w:r w:rsidRPr="008A5648">
        <w:rPr>
          <w:sz w:val="28"/>
          <w:szCs w:val="28"/>
        </w:rPr>
        <w:t>)</w:t>
      </w:r>
    </w:p>
    <w:p w14:paraId="2BC30947" w14:textId="77777777" w:rsidR="00BB795F" w:rsidRPr="008A5648" w:rsidRDefault="00BB795F" w:rsidP="003B1344">
      <w:pPr>
        <w:spacing w:line="480" w:lineRule="auto"/>
        <w:jc w:val="center"/>
        <w:rPr>
          <w:sz w:val="28"/>
          <w:szCs w:val="28"/>
        </w:rPr>
      </w:pPr>
    </w:p>
    <w:p w14:paraId="7447C660" w14:textId="77777777" w:rsidR="00BB795F" w:rsidRPr="008A5648" w:rsidRDefault="00BB795F" w:rsidP="00BB795F">
      <w:pPr>
        <w:jc w:val="both"/>
        <w:rPr>
          <w:b/>
          <w:sz w:val="28"/>
          <w:szCs w:val="28"/>
          <w:u w:val="single"/>
        </w:rPr>
      </w:pPr>
      <w:r w:rsidRPr="008A5648">
        <w:rPr>
          <w:sz w:val="28"/>
          <w:szCs w:val="28"/>
        </w:rPr>
        <w:tab/>
      </w:r>
      <w:r w:rsidRPr="008A5648">
        <w:rPr>
          <w:sz w:val="28"/>
          <w:szCs w:val="28"/>
        </w:rPr>
        <w:tab/>
      </w:r>
      <w:r w:rsidRPr="008A5648">
        <w:rPr>
          <w:sz w:val="28"/>
          <w:szCs w:val="28"/>
        </w:rPr>
        <w:tab/>
      </w:r>
      <w:r w:rsidRPr="008A5648">
        <w:rPr>
          <w:b/>
          <w:sz w:val="28"/>
          <w:szCs w:val="28"/>
          <w:u w:val="single"/>
        </w:rPr>
        <w:t>QUALIFIED HIPAA PROTECTIVE ORDER</w:t>
      </w:r>
    </w:p>
    <w:p w14:paraId="00924C10" w14:textId="77777777" w:rsidR="00BB795F" w:rsidRPr="008A5648" w:rsidRDefault="00BB795F" w:rsidP="00BB795F">
      <w:pPr>
        <w:jc w:val="both"/>
        <w:rPr>
          <w:sz w:val="28"/>
          <w:szCs w:val="28"/>
        </w:rPr>
      </w:pPr>
    </w:p>
    <w:p w14:paraId="077CA69B" w14:textId="552C06F7" w:rsidR="00BB795F" w:rsidRDefault="00BB795F" w:rsidP="00BB795F">
      <w:pPr>
        <w:spacing w:line="480" w:lineRule="auto"/>
        <w:jc w:val="both"/>
        <w:rPr>
          <w:sz w:val="28"/>
          <w:szCs w:val="28"/>
        </w:rPr>
      </w:pPr>
      <w:r w:rsidRPr="008A5648">
        <w:rPr>
          <w:sz w:val="28"/>
          <w:szCs w:val="28"/>
        </w:rPr>
        <w:tab/>
        <w:t>The court GRANTS the parties the right, upon compliance with the applicable discovery provisions of the Federal Rules of Civil Procedure and the orders of this court, to obtain from any health care provider, health plan, or other entity covered by the Health Insurance Portability and Accountability Act of 1996</w:t>
      </w:r>
      <w:r w:rsidR="002F4F84">
        <w:rPr>
          <w:sz w:val="28"/>
          <w:szCs w:val="28"/>
        </w:rPr>
        <w:t xml:space="preserve"> </w:t>
      </w:r>
      <w:r w:rsidR="002F4F84" w:rsidRPr="008A5648">
        <w:rPr>
          <w:sz w:val="28"/>
          <w:szCs w:val="28"/>
        </w:rPr>
        <w:t>(“HIPAA”)</w:t>
      </w:r>
      <w:r w:rsidRPr="008A5648">
        <w:rPr>
          <w:sz w:val="28"/>
          <w:szCs w:val="28"/>
        </w:rPr>
        <w:t>, Pub. L. No. 104-191, 110 Stat. 1936 (1996),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such individual and payment for the provision of such health care.</w:t>
      </w:r>
    </w:p>
    <w:p w14:paraId="15140CB2" w14:textId="77777777" w:rsidR="003B1344" w:rsidRPr="008A5648" w:rsidRDefault="003B1344" w:rsidP="00BB795F">
      <w:pPr>
        <w:spacing w:line="480" w:lineRule="auto"/>
        <w:jc w:val="both"/>
        <w:rPr>
          <w:sz w:val="28"/>
          <w:szCs w:val="28"/>
        </w:rPr>
      </w:pPr>
    </w:p>
    <w:p w14:paraId="541042E7" w14:textId="4A72CCBC" w:rsidR="00BB795F" w:rsidRPr="008A5648" w:rsidRDefault="00BB795F" w:rsidP="00BB795F">
      <w:pPr>
        <w:spacing w:line="480" w:lineRule="auto"/>
        <w:jc w:val="both"/>
        <w:rPr>
          <w:sz w:val="28"/>
          <w:szCs w:val="28"/>
        </w:rPr>
      </w:pPr>
      <w:r w:rsidRPr="008A5648">
        <w:rPr>
          <w:sz w:val="28"/>
          <w:szCs w:val="28"/>
        </w:rPr>
        <w:lastRenderedPageBreak/>
        <w:tab/>
        <w:t xml:space="preserve">This order authorizes any third-party who is provided with a subpoena requesting the production of documents or commanding attendance at deposition or trial to disclose the </w:t>
      </w:r>
      <w:r w:rsidR="003B1344">
        <w:rPr>
          <w:sz w:val="28"/>
          <w:szCs w:val="28"/>
        </w:rPr>
        <w:t>p</w:t>
      </w:r>
      <w:r w:rsidR="003B1344" w:rsidRPr="008A5648">
        <w:rPr>
          <w:sz w:val="28"/>
          <w:szCs w:val="28"/>
        </w:rPr>
        <w:t>rotected</w:t>
      </w:r>
      <w:r w:rsidRPr="008A5648">
        <w:rPr>
          <w:sz w:val="28"/>
          <w:szCs w:val="28"/>
        </w:rPr>
        <w:t xml:space="preserve"> </w:t>
      </w:r>
      <w:r w:rsidR="002F4F84">
        <w:rPr>
          <w:sz w:val="28"/>
          <w:szCs w:val="28"/>
        </w:rPr>
        <w:t>h</w:t>
      </w:r>
      <w:r w:rsidRPr="008A5648">
        <w:rPr>
          <w:sz w:val="28"/>
          <w:szCs w:val="28"/>
        </w:rPr>
        <w:t xml:space="preserve">ealth </w:t>
      </w:r>
      <w:r w:rsidR="002F4F84">
        <w:rPr>
          <w:sz w:val="28"/>
          <w:szCs w:val="28"/>
        </w:rPr>
        <w:t>i</w:t>
      </w:r>
      <w:r w:rsidRPr="008A5648">
        <w:rPr>
          <w:sz w:val="28"/>
          <w:szCs w:val="28"/>
        </w:rPr>
        <w:t>nformation in response to such request or subpoena. This order is intended to authorize such disclosures under the privacy regulations issued pursuant to HIPAA. 45 C.F.R. § 164.512(e)(1)(</w:t>
      </w:r>
      <w:proofErr w:type="spellStart"/>
      <w:r w:rsidRPr="008A5648">
        <w:rPr>
          <w:sz w:val="28"/>
          <w:szCs w:val="28"/>
        </w:rPr>
        <w:t>i</w:t>
      </w:r>
      <w:proofErr w:type="spellEnd"/>
      <w:r w:rsidRPr="008A5648">
        <w:rPr>
          <w:sz w:val="28"/>
          <w:szCs w:val="28"/>
        </w:rPr>
        <w:t>).</w:t>
      </w:r>
    </w:p>
    <w:p w14:paraId="0EE37EE9" w14:textId="77777777" w:rsidR="00BB795F" w:rsidRPr="008A5648" w:rsidRDefault="00BB795F" w:rsidP="00BB795F">
      <w:pPr>
        <w:spacing w:line="480" w:lineRule="auto"/>
        <w:jc w:val="both"/>
        <w:rPr>
          <w:sz w:val="28"/>
          <w:szCs w:val="28"/>
        </w:rPr>
      </w:pPr>
      <w:r w:rsidRPr="008A5648">
        <w:rPr>
          <w:sz w:val="28"/>
          <w:szCs w:val="28"/>
        </w:rPr>
        <w:tab/>
        <w:t xml:space="preserve">The court expressly prohibits the parties from using or disclosing the protected health information obtained pursuant to this order for any purpose other than this action. Further, the court orders the parties either to return to the covered entity from whom or which such protected health information was obtained, or to destroy the protected health information (including all copies made), immediately upon conclusion of this action. </w:t>
      </w:r>
      <w:r w:rsidRPr="002F4F84">
        <w:rPr>
          <w:i/>
          <w:iCs/>
          <w:sz w:val="28"/>
          <w:szCs w:val="28"/>
        </w:rPr>
        <w:t>See</w:t>
      </w:r>
      <w:r w:rsidRPr="008A5648">
        <w:rPr>
          <w:sz w:val="28"/>
          <w:szCs w:val="28"/>
        </w:rPr>
        <w:t xml:space="preserve"> 45 C. F. R. §§ 163.502(b); 164.512(e)(1)(v).</w:t>
      </w:r>
    </w:p>
    <w:p w14:paraId="48886A7D" w14:textId="77777777" w:rsidR="00BB795F" w:rsidRPr="008A5648" w:rsidRDefault="00BB795F" w:rsidP="00BB795F">
      <w:pPr>
        <w:jc w:val="both"/>
        <w:rPr>
          <w:sz w:val="28"/>
          <w:szCs w:val="28"/>
        </w:rPr>
      </w:pPr>
      <w:r w:rsidRPr="008A5648">
        <w:rPr>
          <w:sz w:val="28"/>
          <w:szCs w:val="28"/>
        </w:rPr>
        <w:tab/>
        <w:t>DONE and ORDERED this ________ day of ________________, ______.</w:t>
      </w:r>
    </w:p>
    <w:p w14:paraId="346A1FF1" w14:textId="77777777" w:rsidR="00BB795F" w:rsidRPr="008A5648" w:rsidRDefault="00BB795F" w:rsidP="00BB795F">
      <w:pPr>
        <w:jc w:val="both"/>
        <w:rPr>
          <w:sz w:val="28"/>
          <w:szCs w:val="28"/>
        </w:rPr>
      </w:pPr>
    </w:p>
    <w:p w14:paraId="665834EB" w14:textId="1FE5D079" w:rsidR="00BB795F" w:rsidRPr="008A5648" w:rsidRDefault="00BB795F" w:rsidP="00BB795F">
      <w:pPr>
        <w:jc w:val="both"/>
        <w:rPr>
          <w:sz w:val="28"/>
          <w:szCs w:val="28"/>
        </w:rPr>
      </w:pPr>
      <w:r w:rsidRPr="008A5648">
        <w:rPr>
          <w:sz w:val="28"/>
          <w:szCs w:val="28"/>
        </w:rPr>
        <w:tab/>
      </w:r>
      <w:r w:rsidR="007F6842">
        <w:rPr>
          <w:sz w:val="28"/>
          <w:szCs w:val="28"/>
        </w:rPr>
        <w:t xml:space="preserve">                                                                                                </w:t>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t>__________________________</w:t>
      </w:r>
    </w:p>
    <w:p w14:paraId="60F30970" w14:textId="77777777" w:rsidR="00BB795F" w:rsidRPr="008A5648" w:rsidRDefault="00BB795F" w:rsidP="00BB795F">
      <w:pPr>
        <w:jc w:val="both"/>
        <w:rPr>
          <w:sz w:val="28"/>
          <w:szCs w:val="28"/>
        </w:rPr>
      </w:pP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t>Annemarie Carney Axon</w:t>
      </w:r>
    </w:p>
    <w:p w14:paraId="66BE075E" w14:textId="77777777" w:rsidR="005B42A3" w:rsidRDefault="00BB795F" w:rsidP="00B75AB7">
      <w:pPr>
        <w:spacing w:line="480" w:lineRule="auto"/>
        <w:jc w:val="both"/>
        <w:rPr>
          <w:sz w:val="28"/>
          <w:szCs w:val="28"/>
        </w:rPr>
        <w:sectPr w:rsidR="005B42A3" w:rsidSect="00554CC0">
          <w:footerReference w:type="default" r:id="rId11"/>
          <w:pgSz w:w="12240" w:h="15840"/>
          <w:pgMar w:top="1440" w:right="1440" w:bottom="1440" w:left="1440" w:header="720" w:footer="720" w:gutter="0"/>
          <w:cols w:space="720"/>
          <w:titlePg/>
          <w:docGrid w:linePitch="360"/>
        </w:sectPr>
      </w:pP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r>
      <w:r w:rsidRPr="008A5648">
        <w:rPr>
          <w:sz w:val="28"/>
          <w:szCs w:val="28"/>
        </w:rPr>
        <w:tab/>
        <w:t>United States District Judge</w:t>
      </w:r>
      <w:r w:rsidR="008F681C">
        <w:rPr>
          <w:sz w:val="28"/>
          <w:szCs w:val="28"/>
        </w:rPr>
        <w:tab/>
      </w:r>
    </w:p>
    <w:p w14:paraId="232DA0C1" w14:textId="77777777" w:rsidR="00BB795F" w:rsidRPr="008A5648" w:rsidRDefault="00BB795F" w:rsidP="00BB795F">
      <w:pPr>
        <w:spacing w:line="480" w:lineRule="auto"/>
        <w:jc w:val="center"/>
        <w:rPr>
          <w:sz w:val="28"/>
          <w:szCs w:val="28"/>
        </w:rPr>
      </w:pPr>
      <w:r w:rsidRPr="008A5648">
        <w:rPr>
          <w:b/>
          <w:bCs/>
          <w:sz w:val="28"/>
          <w:szCs w:val="28"/>
        </w:rPr>
        <w:lastRenderedPageBreak/>
        <w:t>APPENDIX II</w:t>
      </w:r>
    </w:p>
    <w:p w14:paraId="287CCC67" w14:textId="77777777" w:rsidR="00BB795F" w:rsidRPr="008A5648" w:rsidRDefault="00BB795F" w:rsidP="00707D36">
      <w:pPr>
        <w:spacing w:line="480" w:lineRule="auto"/>
        <w:jc w:val="center"/>
        <w:rPr>
          <w:sz w:val="28"/>
          <w:szCs w:val="28"/>
        </w:rPr>
      </w:pPr>
      <w:r w:rsidRPr="008A5648">
        <w:rPr>
          <w:b/>
          <w:bCs/>
          <w:sz w:val="28"/>
          <w:szCs w:val="28"/>
        </w:rPr>
        <w:t>SUMMARY JUDGMENT REQUIREMENTS</w:t>
      </w:r>
    </w:p>
    <w:p w14:paraId="56BA5F69" w14:textId="77777777" w:rsidR="00BB795F" w:rsidRPr="008A5648" w:rsidRDefault="00BB795F" w:rsidP="00B75AB7">
      <w:pPr>
        <w:pBdr>
          <w:top w:val="single" w:sz="12" w:space="0" w:color="000000"/>
          <w:left w:val="single" w:sz="12" w:space="0" w:color="000000"/>
          <w:bottom w:val="single" w:sz="12" w:space="0" w:color="000000"/>
          <w:right w:val="single" w:sz="12" w:space="0" w:color="000000"/>
        </w:pBdr>
        <w:shd w:val="pct10" w:color="000000" w:fill="FFFFFF"/>
        <w:spacing w:line="480" w:lineRule="auto"/>
        <w:jc w:val="center"/>
        <w:rPr>
          <w:sz w:val="28"/>
          <w:szCs w:val="28"/>
        </w:rPr>
      </w:pPr>
      <w:r w:rsidRPr="008A5648">
        <w:rPr>
          <w:b/>
          <w:bCs/>
          <w:sz w:val="28"/>
          <w:szCs w:val="28"/>
        </w:rPr>
        <w:t>NOTICE</w:t>
      </w:r>
    </w:p>
    <w:p w14:paraId="46EB30BC" w14:textId="0BD1CC83" w:rsidR="00BB795F" w:rsidRPr="00BB795F" w:rsidRDefault="00BB795F" w:rsidP="00BB795F">
      <w:pPr>
        <w:pBdr>
          <w:top w:val="single" w:sz="12" w:space="0" w:color="000000"/>
          <w:left w:val="single" w:sz="12" w:space="0" w:color="000000"/>
          <w:bottom w:val="single" w:sz="12" w:space="0" w:color="000000"/>
          <w:right w:val="single" w:sz="12" w:space="0" w:color="000000"/>
        </w:pBdr>
        <w:shd w:val="pct10" w:color="000000" w:fill="FFFFFF"/>
        <w:spacing w:line="480" w:lineRule="auto"/>
        <w:jc w:val="both"/>
        <w:rPr>
          <w:sz w:val="28"/>
          <w:szCs w:val="28"/>
        </w:rPr>
      </w:pPr>
      <w:r w:rsidRPr="008A5648">
        <w:rPr>
          <w:sz w:val="28"/>
          <w:szCs w:val="28"/>
        </w:rPr>
        <w:t>This exhibit contains specific, mandatory instructions regarding the preparation and submission of briefs and evidentiary materials in support of and in opposition to potentially dispositive motions.</w:t>
      </w:r>
      <w:r w:rsidR="007F6842">
        <w:rPr>
          <w:b/>
          <w:bCs/>
          <w:sz w:val="28"/>
          <w:szCs w:val="28"/>
        </w:rPr>
        <w:t xml:space="preserve"> </w:t>
      </w:r>
      <w:r w:rsidRPr="00BB795F">
        <w:rPr>
          <w:bCs/>
          <w:sz w:val="28"/>
          <w:szCs w:val="28"/>
        </w:rPr>
        <w:t xml:space="preserve">These instructions </w:t>
      </w:r>
      <w:r w:rsidRPr="00BB795F">
        <w:rPr>
          <w:bCs/>
          <w:iCs/>
          <w:sz w:val="28"/>
          <w:szCs w:val="28"/>
        </w:rPr>
        <w:t>must</w:t>
      </w:r>
      <w:r w:rsidRPr="00BB795F">
        <w:rPr>
          <w:bCs/>
          <w:sz w:val="28"/>
          <w:szCs w:val="28"/>
        </w:rPr>
        <w:t xml:space="preserve"> be followed</w:t>
      </w:r>
      <w:r w:rsidR="00855AA3">
        <w:rPr>
          <w:bCs/>
          <w:sz w:val="28"/>
          <w:szCs w:val="28"/>
        </w:rPr>
        <w:t xml:space="preserve"> </w:t>
      </w:r>
      <w:r w:rsidR="002F4F84">
        <w:rPr>
          <w:bCs/>
          <w:sz w:val="28"/>
          <w:szCs w:val="28"/>
        </w:rPr>
        <w:t>strictly</w:t>
      </w:r>
      <w:r w:rsidRPr="00BB795F">
        <w:rPr>
          <w:sz w:val="28"/>
          <w:szCs w:val="28"/>
        </w:rPr>
        <w:t>.</w:t>
      </w:r>
      <w:r w:rsidR="007F6842">
        <w:rPr>
          <w:sz w:val="28"/>
          <w:szCs w:val="28"/>
        </w:rPr>
        <w:t xml:space="preserve"> </w:t>
      </w:r>
      <w:r w:rsidRPr="00BB795F">
        <w:rPr>
          <w:bCs/>
          <w:sz w:val="28"/>
          <w:szCs w:val="28"/>
        </w:rPr>
        <w:t>Except for good cause shown, briefs and evidentiary materials that do not conform to the following requirements may be stricken</w:t>
      </w:r>
      <w:r w:rsidRPr="00BB795F">
        <w:rPr>
          <w:sz w:val="28"/>
          <w:szCs w:val="28"/>
        </w:rPr>
        <w:t>.</w:t>
      </w:r>
    </w:p>
    <w:p w14:paraId="47B98439" w14:textId="77777777" w:rsidR="00BB795F" w:rsidRPr="008A5648" w:rsidRDefault="00BB795F" w:rsidP="005B42A3">
      <w:pPr>
        <w:spacing w:before="240" w:line="480" w:lineRule="auto"/>
        <w:jc w:val="both"/>
        <w:rPr>
          <w:sz w:val="28"/>
          <w:szCs w:val="28"/>
        </w:rPr>
      </w:pPr>
      <w:r w:rsidRPr="008A5648">
        <w:rPr>
          <w:b/>
          <w:bCs/>
          <w:sz w:val="28"/>
          <w:szCs w:val="28"/>
        </w:rPr>
        <w:t>SUBMISSION DATES</w:t>
      </w:r>
    </w:p>
    <w:p w14:paraId="33125613" w14:textId="0A9F6A1A" w:rsidR="00BB795F" w:rsidRPr="00B75AB7" w:rsidRDefault="00BB795F" w:rsidP="00BB795F">
      <w:pPr>
        <w:spacing w:line="479" w:lineRule="auto"/>
        <w:jc w:val="both"/>
        <w:rPr>
          <w:b/>
          <w:sz w:val="28"/>
          <w:szCs w:val="28"/>
        </w:rPr>
      </w:pPr>
      <w:r w:rsidRPr="008A5648">
        <w:rPr>
          <w:sz w:val="28"/>
          <w:szCs w:val="28"/>
        </w:rPr>
        <w:tab/>
      </w:r>
      <w:r w:rsidR="002F4F84">
        <w:rPr>
          <w:sz w:val="28"/>
          <w:szCs w:val="28"/>
        </w:rPr>
        <w:t>The court’s scheduling order will provide a deadline for filing summary judgment motions</w:t>
      </w:r>
      <w:r w:rsidRPr="008A5648">
        <w:rPr>
          <w:sz w:val="28"/>
          <w:szCs w:val="28"/>
        </w:rPr>
        <w:t>.</w:t>
      </w:r>
      <w:r w:rsidR="007F6842">
        <w:rPr>
          <w:sz w:val="28"/>
          <w:szCs w:val="28"/>
        </w:rPr>
        <w:t xml:space="preserve"> </w:t>
      </w:r>
      <w:r w:rsidRPr="008A5648">
        <w:rPr>
          <w:sz w:val="28"/>
          <w:szCs w:val="28"/>
        </w:rPr>
        <w:t>Any motion for summary judgment and evidentiary materials will be due on or before that deadline.</w:t>
      </w:r>
      <w:r w:rsidR="007F6842">
        <w:rPr>
          <w:sz w:val="28"/>
          <w:szCs w:val="28"/>
        </w:rPr>
        <w:t xml:space="preserve"> </w:t>
      </w:r>
      <w:r w:rsidR="005B42A3">
        <w:rPr>
          <w:sz w:val="28"/>
          <w:szCs w:val="28"/>
        </w:rPr>
        <w:t xml:space="preserve">A supporting brief will be due within </w:t>
      </w:r>
      <w:r w:rsidR="00CC3A7E">
        <w:rPr>
          <w:b/>
          <w:sz w:val="28"/>
          <w:szCs w:val="28"/>
        </w:rPr>
        <w:t xml:space="preserve">one business day </w:t>
      </w:r>
      <w:r w:rsidR="005B42A3">
        <w:rPr>
          <w:sz w:val="28"/>
          <w:szCs w:val="28"/>
        </w:rPr>
        <w:t>of the motion and evidentiary materials being filed.</w:t>
      </w:r>
      <w:r w:rsidR="007F6842">
        <w:rPr>
          <w:sz w:val="28"/>
          <w:szCs w:val="28"/>
        </w:rPr>
        <w:t xml:space="preserve"> </w:t>
      </w:r>
      <w:r w:rsidR="004B36FF">
        <w:rPr>
          <w:sz w:val="28"/>
          <w:szCs w:val="28"/>
        </w:rPr>
        <w:t xml:space="preserve">The court will enter a briefing schedule upon receipt of the </w:t>
      </w:r>
      <w:r w:rsidR="005B42A3">
        <w:rPr>
          <w:sz w:val="28"/>
          <w:szCs w:val="28"/>
        </w:rPr>
        <w:t xml:space="preserve">brief in support of the </w:t>
      </w:r>
      <w:r w:rsidR="004B36FF">
        <w:rPr>
          <w:sz w:val="28"/>
          <w:szCs w:val="28"/>
        </w:rPr>
        <w:t>motion for summary judgment.</w:t>
      </w:r>
    </w:p>
    <w:p w14:paraId="617CE8CC" w14:textId="2767CF72" w:rsidR="00BB795F" w:rsidRDefault="00BB795F" w:rsidP="00BB795F">
      <w:pPr>
        <w:spacing w:line="479" w:lineRule="auto"/>
        <w:jc w:val="both"/>
        <w:rPr>
          <w:sz w:val="28"/>
          <w:szCs w:val="28"/>
        </w:rPr>
      </w:pPr>
      <w:r w:rsidRPr="008A5648">
        <w:rPr>
          <w:sz w:val="28"/>
          <w:szCs w:val="28"/>
        </w:rPr>
        <w:tab/>
        <w:t xml:space="preserve">To ensure that each party is afforded a full and fair opportunity to be heard, the parties </w:t>
      </w:r>
      <w:r w:rsidRPr="008A5648">
        <w:rPr>
          <w:i/>
          <w:iCs/>
          <w:sz w:val="28"/>
          <w:szCs w:val="28"/>
        </w:rPr>
        <w:t>must</w:t>
      </w:r>
      <w:r w:rsidRPr="008A5648">
        <w:rPr>
          <w:sz w:val="28"/>
          <w:szCs w:val="28"/>
        </w:rPr>
        <w:t xml:space="preserve"> </w:t>
      </w:r>
      <w:r w:rsidR="004B36FF">
        <w:rPr>
          <w:sz w:val="28"/>
          <w:szCs w:val="28"/>
        </w:rPr>
        <w:t>deliver</w:t>
      </w:r>
      <w:r w:rsidR="004B36FF" w:rsidRPr="008A5648">
        <w:rPr>
          <w:sz w:val="28"/>
          <w:szCs w:val="28"/>
        </w:rPr>
        <w:t xml:space="preserve"> </w:t>
      </w:r>
      <w:r w:rsidRPr="008A5648">
        <w:rPr>
          <w:sz w:val="28"/>
          <w:szCs w:val="28"/>
        </w:rPr>
        <w:t>copies of briefs and evidentiary materials to opposing parties without undue delay and, generally, on the same date</w:t>
      </w:r>
      <w:r w:rsidR="00510217">
        <w:rPr>
          <w:sz w:val="28"/>
          <w:szCs w:val="28"/>
        </w:rPr>
        <w:t xml:space="preserve"> the party submits the brief.</w:t>
      </w:r>
    </w:p>
    <w:p w14:paraId="0FFBC868" w14:textId="20B616E1" w:rsidR="00B75AB7" w:rsidRDefault="00B75AB7" w:rsidP="00BB795F">
      <w:pPr>
        <w:spacing w:line="479" w:lineRule="auto"/>
        <w:jc w:val="both"/>
        <w:rPr>
          <w:sz w:val="28"/>
          <w:szCs w:val="28"/>
        </w:rPr>
      </w:pPr>
    </w:p>
    <w:p w14:paraId="4D2F3742" w14:textId="77777777" w:rsidR="00855AA3" w:rsidRDefault="00855AA3" w:rsidP="00BB795F">
      <w:pPr>
        <w:spacing w:line="479" w:lineRule="auto"/>
        <w:jc w:val="both"/>
        <w:rPr>
          <w:sz w:val="28"/>
          <w:szCs w:val="28"/>
        </w:rPr>
      </w:pPr>
    </w:p>
    <w:p w14:paraId="4943FFA5" w14:textId="77777777" w:rsidR="00BB795F" w:rsidRPr="008A5648" w:rsidRDefault="00BB795F" w:rsidP="00BB795F">
      <w:pPr>
        <w:spacing w:line="479" w:lineRule="auto"/>
        <w:jc w:val="both"/>
        <w:rPr>
          <w:sz w:val="28"/>
          <w:szCs w:val="28"/>
        </w:rPr>
      </w:pPr>
      <w:r w:rsidRPr="008A5648">
        <w:rPr>
          <w:b/>
          <w:bCs/>
          <w:sz w:val="28"/>
          <w:szCs w:val="28"/>
        </w:rPr>
        <w:lastRenderedPageBreak/>
        <w:t>SUBMISSIONS</w:t>
      </w:r>
    </w:p>
    <w:p w14:paraId="50B329D1" w14:textId="4890705F" w:rsidR="00BB795F" w:rsidRPr="008A5648" w:rsidRDefault="00BB795F" w:rsidP="00BB795F">
      <w:pPr>
        <w:spacing w:line="479" w:lineRule="auto"/>
        <w:jc w:val="both"/>
        <w:rPr>
          <w:sz w:val="28"/>
          <w:szCs w:val="28"/>
        </w:rPr>
      </w:pPr>
      <w:r w:rsidRPr="008A5648">
        <w:rPr>
          <w:sz w:val="28"/>
          <w:szCs w:val="28"/>
        </w:rPr>
        <w:tab/>
        <w:t>The parties’ submissions in support of and opposition to summary judgment motions must consist of:</w:t>
      </w:r>
      <w:r w:rsidR="007F6842">
        <w:rPr>
          <w:sz w:val="28"/>
          <w:szCs w:val="28"/>
        </w:rPr>
        <w:t xml:space="preserve"> </w:t>
      </w:r>
      <w:r w:rsidRPr="008A5648">
        <w:rPr>
          <w:sz w:val="28"/>
          <w:szCs w:val="28"/>
        </w:rPr>
        <w:t>(1) a brief containing, in separately identified sections, (</w:t>
      </w:r>
      <w:proofErr w:type="spellStart"/>
      <w:r w:rsidRPr="008A5648">
        <w:rPr>
          <w:sz w:val="28"/>
          <w:szCs w:val="28"/>
        </w:rPr>
        <w:t>i</w:t>
      </w:r>
      <w:proofErr w:type="spellEnd"/>
      <w:r w:rsidRPr="008A5648">
        <w:rPr>
          <w:sz w:val="28"/>
          <w:szCs w:val="28"/>
        </w:rPr>
        <w:t>)</w:t>
      </w:r>
      <w:r w:rsidR="004B36FF">
        <w:rPr>
          <w:sz w:val="28"/>
          <w:szCs w:val="28"/>
        </w:rPr>
        <w:t> </w:t>
      </w:r>
      <w:r w:rsidRPr="008A5648">
        <w:rPr>
          <w:sz w:val="28"/>
          <w:szCs w:val="28"/>
        </w:rPr>
        <w:t>a statement of allegedly undisputed relevant material facts and (ii) a discussion of relevant legal authorities; and (2) copies of any evidentiary materials upon which the party relies.</w:t>
      </w:r>
      <w:r w:rsidR="007F6842">
        <w:rPr>
          <w:sz w:val="28"/>
          <w:szCs w:val="28"/>
        </w:rPr>
        <w:t xml:space="preserve"> </w:t>
      </w:r>
      <w:r w:rsidRPr="008A5648">
        <w:rPr>
          <w:sz w:val="28"/>
          <w:szCs w:val="28"/>
        </w:rPr>
        <w:t>More detailed requirements for these submissions are explained in the following sections.</w:t>
      </w:r>
    </w:p>
    <w:p w14:paraId="04581EB5" w14:textId="77777777" w:rsidR="00BB795F" w:rsidRPr="008A5648" w:rsidRDefault="00BB795F" w:rsidP="00BB795F">
      <w:pPr>
        <w:spacing w:line="479" w:lineRule="auto"/>
        <w:jc w:val="both"/>
        <w:rPr>
          <w:sz w:val="28"/>
          <w:szCs w:val="28"/>
        </w:rPr>
      </w:pPr>
      <w:r w:rsidRPr="008A5648">
        <w:rPr>
          <w:b/>
          <w:bCs/>
          <w:sz w:val="28"/>
          <w:szCs w:val="28"/>
        </w:rPr>
        <w:t>REQUIREMENTS FOR BRIEFS</w:t>
      </w:r>
    </w:p>
    <w:p w14:paraId="439EA8D2" w14:textId="57440645" w:rsidR="00BB795F" w:rsidRPr="008A5648" w:rsidRDefault="00CD0156" w:rsidP="00BB795F">
      <w:pPr>
        <w:spacing w:line="479" w:lineRule="auto"/>
        <w:jc w:val="both"/>
        <w:rPr>
          <w:sz w:val="28"/>
          <w:szCs w:val="28"/>
        </w:rPr>
      </w:pPr>
      <w:r>
        <w:rPr>
          <w:b/>
          <w:bCs/>
          <w:sz w:val="28"/>
          <w:szCs w:val="28"/>
        </w:rPr>
        <w:tab/>
      </w:r>
      <w:r w:rsidR="00BB795F" w:rsidRPr="008A5648">
        <w:rPr>
          <w:b/>
          <w:bCs/>
          <w:sz w:val="28"/>
          <w:szCs w:val="28"/>
        </w:rPr>
        <w:t>A.</w:t>
      </w:r>
      <w:r w:rsidR="00BB795F" w:rsidRPr="008A5648">
        <w:rPr>
          <w:sz w:val="28"/>
          <w:szCs w:val="28"/>
        </w:rPr>
        <w:tab/>
      </w:r>
      <w:r w:rsidR="00BB795F" w:rsidRPr="008A5648">
        <w:rPr>
          <w:b/>
          <w:bCs/>
          <w:sz w:val="28"/>
          <w:szCs w:val="28"/>
        </w:rPr>
        <w:t>Format</w:t>
      </w:r>
    </w:p>
    <w:p w14:paraId="38BF5A6E" w14:textId="168AE996" w:rsidR="00BB795F" w:rsidRDefault="00BB795F" w:rsidP="00BB795F">
      <w:pPr>
        <w:spacing w:line="479" w:lineRule="auto"/>
        <w:jc w:val="both"/>
        <w:rPr>
          <w:sz w:val="28"/>
          <w:szCs w:val="28"/>
        </w:rPr>
      </w:pPr>
      <w:r w:rsidRPr="008A5648">
        <w:rPr>
          <w:sz w:val="28"/>
          <w:szCs w:val="28"/>
        </w:rPr>
        <w:tab/>
        <w:t>Initial and response briefs are limited to thirty</w:t>
      </w:r>
      <w:r w:rsidR="00E46A31">
        <w:rPr>
          <w:sz w:val="28"/>
          <w:szCs w:val="28"/>
        </w:rPr>
        <w:t>-five</w:t>
      </w:r>
      <w:r w:rsidRPr="008A5648">
        <w:rPr>
          <w:sz w:val="28"/>
          <w:szCs w:val="28"/>
        </w:rPr>
        <w:t xml:space="preserve"> pages.</w:t>
      </w:r>
      <w:r w:rsidR="007F6842">
        <w:rPr>
          <w:sz w:val="28"/>
          <w:szCs w:val="28"/>
        </w:rPr>
        <w:t xml:space="preserve"> </w:t>
      </w:r>
      <w:r w:rsidRPr="008A5648">
        <w:rPr>
          <w:sz w:val="28"/>
          <w:szCs w:val="28"/>
        </w:rPr>
        <w:t>Reply briefs are limited to ten pages.</w:t>
      </w:r>
      <w:r w:rsidR="007F6842">
        <w:rPr>
          <w:sz w:val="28"/>
          <w:szCs w:val="28"/>
        </w:rPr>
        <w:t xml:space="preserve"> </w:t>
      </w:r>
      <w:r w:rsidRPr="008A5648">
        <w:rPr>
          <w:sz w:val="28"/>
          <w:szCs w:val="28"/>
        </w:rPr>
        <w:t>Briefs that exceed twenty pages must include a table of contents that accurately reflects the organization of the document.</w:t>
      </w:r>
      <w:r w:rsidR="007F6842">
        <w:rPr>
          <w:sz w:val="28"/>
          <w:szCs w:val="28"/>
        </w:rPr>
        <w:t xml:space="preserve"> </w:t>
      </w:r>
      <w:r w:rsidRPr="008A5648">
        <w:rPr>
          <w:sz w:val="28"/>
          <w:szCs w:val="28"/>
        </w:rPr>
        <w:t>The table of contents is not included in the page limit.</w:t>
      </w:r>
      <w:r w:rsidR="007F6842">
        <w:rPr>
          <w:sz w:val="28"/>
          <w:szCs w:val="28"/>
        </w:rPr>
        <w:t xml:space="preserve"> </w:t>
      </w:r>
      <w:r w:rsidRPr="008A5648">
        <w:rPr>
          <w:sz w:val="28"/>
          <w:szCs w:val="28"/>
        </w:rPr>
        <w:t xml:space="preserve">The text of briefs must be double-spaced (except for quotations exceeding fifty words, which may be block indented from the left and right margins and single spaced) using </w:t>
      </w:r>
      <w:proofErr w:type="gramStart"/>
      <w:r w:rsidRPr="008A5648">
        <w:rPr>
          <w:sz w:val="28"/>
          <w:szCs w:val="28"/>
        </w:rPr>
        <w:t>fourteen point</w:t>
      </w:r>
      <w:proofErr w:type="gramEnd"/>
      <w:r w:rsidRPr="008A5648">
        <w:rPr>
          <w:sz w:val="28"/>
          <w:szCs w:val="28"/>
        </w:rPr>
        <w:t xml:space="preserve"> typeface, preferably Times New Roman. </w:t>
      </w:r>
    </w:p>
    <w:p w14:paraId="1FFCF525" w14:textId="4BE1F60B" w:rsidR="009E4163" w:rsidRDefault="009E4163" w:rsidP="00BB795F">
      <w:pPr>
        <w:spacing w:line="479" w:lineRule="auto"/>
        <w:jc w:val="both"/>
        <w:rPr>
          <w:sz w:val="28"/>
          <w:szCs w:val="28"/>
        </w:rPr>
      </w:pPr>
      <w:r>
        <w:rPr>
          <w:sz w:val="28"/>
          <w:szCs w:val="28"/>
        </w:rPr>
        <w:tab/>
        <w:t>The court will not consider arguments incorporated by reference to earlier filings and will not consider substantive arguments made in footnotes.</w:t>
      </w:r>
      <w:r w:rsidR="007F6842">
        <w:rPr>
          <w:sz w:val="28"/>
          <w:szCs w:val="28"/>
        </w:rPr>
        <w:t xml:space="preserve"> </w:t>
      </w:r>
      <w:r>
        <w:rPr>
          <w:sz w:val="28"/>
          <w:szCs w:val="28"/>
        </w:rPr>
        <w:t>The court may strike any brief that would exceed the page limits because of attempts to incorporate by reference or include substantive arguments in footnotes.</w:t>
      </w:r>
      <w:r w:rsidR="007F6842">
        <w:rPr>
          <w:sz w:val="28"/>
          <w:szCs w:val="28"/>
        </w:rPr>
        <w:t xml:space="preserve"> </w:t>
      </w:r>
    </w:p>
    <w:p w14:paraId="46555559" w14:textId="703BA5F9" w:rsidR="00BB795F" w:rsidRPr="008A5648" w:rsidRDefault="00CD0156" w:rsidP="00BB795F">
      <w:pPr>
        <w:tabs>
          <w:tab w:val="left" w:pos="720"/>
        </w:tabs>
        <w:spacing w:line="479" w:lineRule="auto"/>
        <w:ind w:left="720" w:hanging="720"/>
        <w:jc w:val="both"/>
        <w:rPr>
          <w:sz w:val="28"/>
          <w:szCs w:val="28"/>
        </w:rPr>
      </w:pPr>
      <w:r>
        <w:rPr>
          <w:b/>
          <w:bCs/>
          <w:sz w:val="28"/>
          <w:szCs w:val="28"/>
        </w:rPr>
        <w:lastRenderedPageBreak/>
        <w:tab/>
      </w:r>
      <w:r w:rsidR="00BB795F" w:rsidRPr="008A5648">
        <w:rPr>
          <w:b/>
          <w:bCs/>
          <w:sz w:val="28"/>
          <w:szCs w:val="28"/>
        </w:rPr>
        <w:t>B.</w:t>
      </w:r>
      <w:r w:rsidR="00BB795F" w:rsidRPr="008A5648">
        <w:rPr>
          <w:b/>
          <w:bCs/>
          <w:sz w:val="28"/>
          <w:szCs w:val="28"/>
        </w:rPr>
        <w:tab/>
      </w:r>
      <w:r w:rsidR="00BB795F">
        <w:rPr>
          <w:b/>
          <w:bCs/>
          <w:sz w:val="28"/>
          <w:szCs w:val="28"/>
        </w:rPr>
        <w:t>Submissions</w:t>
      </w:r>
      <w:r w:rsidR="00BB795F" w:rsidRPr="008A5648">
        <w:rPr>
          <w:sz w:val="28"/>
          <w:szCs w:val="28"/>
        </w:rPr>
        <w:tab/>
      </w:r>
    </w:p>
    <w:p w14:paraId="250750F9" w14:textId="7EDEC68A" w:rsidR="005B1FF5" w:rsidRDefault="00BB795F" w:rsidP="00BB795F">
      <w:pPr>
        <w:spacing w:line="479" w:lineRule="auto"/>
        <w:jc w:val="both"/>
        <w:rPr>
          <w:sz w:val="28"/>
          <w:szCs w:val="28"/>
        </w:rPr>
      </w:pPr>
      <w:r w:rsidRPr="008A5648">
        <w:rPr>
          <w:sz w:val="28"/>
          <w:szCs w:val="28"/>
        </w:rPr>
        <w:tab/>
        <w:t xml:space="preserve">The parties must </w:t>
      </w:r>
      <w:r w:rsidRPr="00BB795F">
        <w:rPr>
          <w:bCs/>
          <w:sz w:val="28"/>
          <w:szCs w:val="28"/>
        </w:rPr>
        <w:t>electronically file</w:t>
      </w:r>
      <w:r w:rsidRPr="008A5648">
        <w:rPr>
          <w:sz w:val="28"/>
          <w:szCs w:val="28"/>
        </w:rPr>
        <w:t xml:space="preserve"> the original brief.</w:t>
      </w:r>
      <w:r w:rsidR="007F6842">
        <w:rPr>
          <w:sz w:val="28"/>
          <w:szCs w:val="28"/>
        </w:rPr>
        <w:t xml:space="preserve"> </w:t>
      </w:r>
      <w:r w:rsidRPr="008A5648">
        <w:rPr>
          <w:sz w:val="28"/>
          <w:szCs w:val="28"/>
        </w:rPr>
        <w:t xml:space="preserve"> The parties also shall e-mail to the court’s chambers (</w:t>
      </w:r>
      <w:r>
        <w:rPr>
          <w:sz w:val="28"/>
          <w:szCs w:val="28"/>
        </w:rPr>
        <w:t>axon</w:t>
      </w:r>
      <w:r w:rsidRPr="008A5648">
        <w:rPr>
          <w:sz w:val="28"/>
          <w:szCs w:val="28"/>
        </w:rPr>
        <w:t xml:space="preserve">_chambers@alnd.uscourts.gov) </w:t>
      </w:r>
      <w:r w:rsidR="00510217">
        <w:rPr>
          <w:sz w:val="28"/>
          <w:szCs w:val="28"/>
        </w:rPr>
        <w:t>the</w:t>
      </w:r>
      <w:r w:rsidRPr="008A5648">
        <w:rPr>
          <w:sz w:val="28"/>
          <w:szCs w:val="28"/>
        </w:rPr>
        <w:t xml:space="preserve"> brief </w:t>
      </w:r>
      <w:r w:rsidRPr="00BB795F">
        <w:rPr>
          <w:bCs/>
          <w:sz w:val="28"/>
          <w:szCs w:val="28"/>
        </w:rPr>
        <w:t>in Word format</w:t>
      </w:r>
      <w:r w:rsidRPr="008A5648">
        <w:rPr>
          <w:sz w:val="28"/>
          <w:szCs w:val="28"/>
        </w:rPr>
        <w:t>.</w:t>
      </w:r>
      <w:r w:rsidR="007F6842">
        <w:rPr>
          <w:sz w:val="28"/>
          <w:szCs w:val="28"/>
        </w:rPr>
        <w:t xml:space="preserve"> </w:t>
      </w:r>
      <w:r w:rsidR="005B1FF5">
        <w:rPr>
          <w:sz w:val="28"/>
          <w:szCs w:val="28"/>
        </w:rPr>
        <w:t xml:space="preserve"> The email must copy opposing counsel, or if a party is unrepresented, the unrepresented party. </w:t>
      </w:r>
    </w:p>
    <w:p w14:paraId="52B8070E" w14:textId="548E148A" w:rsidR="00BB795F" w:rsidRPr="008A5648" w:rsidRDefault="005B1FF5" w:rsidP="00BB795F">
      <w:pPr>
        <w:spacing w:line="479" w:lineRule="auto"/>
        <w:jc w:val="both"/>
        <w:rPr>
          <w:sz w:val="28"/>
          <w:szCs w:val="28"/>
        </w:rPr>
      </w:pPr>
      <w:r>
        <w:rPr>
          <w:sz w:val="28"/>
          <w:szCs w:val="28"/>
        </w:rPr>
        <w:tab/>
      </w:r>
      <w:r w:rsidR="00BB795F" w:rsidRPr="008A5648">
        <w:rPr>
          <w:sz w:val="28"/>
          <w:szCs w:val="28"/>
        </w:rPr>
        <w:t>For requirements about the submission of courtesy copies of evidentiary materials</w:t>
      </w:r>
      <w:r w:rsidR="00BB795F">
        <w:rPr>
          <w:sz w:val="28"/>
          <w:szCs w:val="28"/>
        </w:rPr>
        <w:t xml:space="preserve">, see </w:t>
      </w:r>
      <w:r w:rsidR="00510217">
        <w:rPr>
          <w:sz w:val="28"/>
          <w:szCs w:val="28"/>
        </w:rPr>
        <w:t>Part III.D. of the</w:t>
      </w:r>
      <w:r w:rsidR="00855AA3">
        <w:rPr>
          <w:sz w:val="28"/>
          <w:szCs w:val="28"/>
        </w:rPr>
        <w:t xml:space="preserve"> </w:t>
      </w:r>
      <w:r w:rsidR="004B36FF">
        <w:rPr>
          <w:sz w:val="28"/>
          <w:szCs w:val="28"/>
        </w:rPr>
        <w:t>initial order</w:t>
      </w:r>
      <w:r w:rsidR="00BB795F">
        <w:rPr>
          <w:sz w:val="28"/>
          <w:szCs w:val="28"/>
        </w:rPr>
        <w:t>.</w:t>
      </w:r>
    </w:p>
    <w:p w14:paraId="78F3881D" w14:textId="2E334062" w:rsidR="00BB795F" w:rsidRPr="008A5648" w:rsidRDefault="00CD0156" w:rsidP="00BB795F">
      <w:pPr>
        <w:tabs>
          <w:tab w:val="left" w:pos="720"/>
        </w:tabs>
        <w:spacing w:line="479" w:lineRule="auto"/>
        <w:ind w:left="720" w:hanging="720"/>
        <w:jc w:val="both"/>
        <w:rPr>
          <w:sz w:val="28"/>
          <w:szCs w:val="28"/>
        </w:rPr>
      </w:pPr>
      <w:r>
        <w:rPr>
          <w:b/>
          <w:bCs/>
          <w:sz w:val="28"/>
          <w:szCs w:val="28"/>
        </w:rPr>
        <w:tab/>
      </w:r>
      <w:r w:rsidR="00BB795F" w:rsidRPr="008A5648">
        <w:rPr>
          <w:b/>
          <w:bCs/>
          <w:sz w:val="28"/>
          <w:szCs w:val="28"/>
        </w:rPr>
        <w:t>C.</w:t>
      </w:r>
      <w:r w:rsidR="00BB795F" w:rsidRPr="008A5648">
        <w:rPr>
          <w:b/>
          <w:bCs/>
          <w:sz w:val="28"/>
          <w:szCs w:val="28"/>
        </w:rPr>
        <w:tab/>
        <w:t>Binding</w:t>
      </w:r>
    </w:p>
    <w:p w14:paraId="31B9AD2F" w14:textId="3817C254" w:rsidR="00BB795F" w:rsidRPr="008A5648" w:rsidRDefault="00BB795F" w:rsidP="00BB795F">
      <w:pPr>
        <w:spacing w:line="479" w:lineRule="auto"/>
        <w:jc w:val="both"/>
        <w:rPr>
          <w:sz w:val="28"/>
          <w:szCs w:val="28"/>
        </w:rPr>
      </w:pPr>
      <w:r w:rsidRPr="008A5648">
        <w:rPr>
          <w:sz w:val="28"/>
          <w:szCs w:val="28"/>
        </w:rPr>
        <w:tab/>
        <w:t xml:space="preserve">The Clerk </w:t>
      </w:r>
      <w:r w:rsidRPr="00BB795F">
        <w:rPr>
          <w:iCs/>
          <w:sz w:val="28"/>
          <w:szCs w:val="28"/>
        </w:rPr>
        <w:t>will not accept bound materials</w:t>
      </w:r>
      <w:r w:rsidRPr="008A5648">
        <w:rPr>
          <w:sz w:val="28"/>
          <w:szCs w:val="28"/>
        </w:rPr>
        <w:t xml:space="preserve"> for filing, but the</w:t>
      </w:r>
      <w:r w:rsidR="00C35769">
        <w:rPr>
          <w:sz w:val="28"/>
          <w:szCs w:val="28"/>
        </w:rPr>
        <w:t xml:space="preserve"> parties must securely bind the</w:t>
      </w:r>
      <w:r w:rsidRPr="008A5648">
        <w:rPr>
          <w:sz w:val="28"/>
          <w:szCs w:val="28"/>
        </w:rPr>
        <w:t xml:space="preserve"> court’s “courtesy copy” of the brief </w:t>
      </w:r>
      <w:r w:rsidR="00C35769">
        <w:rPr>
          <w:sz w:val="28"/>
          <w:szCs w:val="28"/>
        </w:rPr>
        <w:t>in a three-ring binder or large clip</w:t>
      </w:r>
      <w:r>
        <w:rPr>
          <w:sz w:val="28"/>
          <w:szCs w:val="28"/>
        </w:rPr>
        <w:t xml:space="preserve"> for ease of use</w:t>
      </w:r>
      <w:r w:rsidRPr="008A5648">
        <w:rPr>
          <w:sz w:val="28"/>
          <w:szCs w:val="28"/>
        </w:rPr>
        <w:t xml:space="preserve"> </w:t>
      </w:r>
      <w:r w:rsidRPr="00BB795F">
        <w:rPr>
          <w:iCs/>
          <w:sz w:val="28"/>
          <w:szCs w:val="28"/>
        </w:rPr>
        <w:t>and</w:t>
      </w:r>
      <w:r w:rsidRPr="008A5648">
        <w:rPr>
          <w:sz w:val="28"/>
          <w:szCs w:val="28"/>
        </w:rPr>
        <w:t xml:space="preserve"> to prevent inadvertent loss of pages.</w:t>
      </w:r>
      <w:r w:rsidR="007F6842">
        <w:rPr>
          <w:sz w:val="28"/>
          <w:szCs w:val="28"/>
        </w:rPr>
        <w:t xml:space="preserve"> </w:t>
      </w:r>
      <w:r w:rsidRPr="008A5648">
        <w:rPr>
          <w:sz w:val="28"/>
          <w:szCs w:val="28"/>
        </w:rPr>
        <w:t>In addition, all pages submitted in the court’s “courtesy copy” shall be three-hole punched.</w:t>
      </w:r>
    </w:p>
    <w:p w14:paraId="3B35A63D" w14:textId="6CC8FDD7" w:rsidR="00BB795F" w:rsidRPr="008A5648" w:rsidRDefault="005B1FF5" w:rsidP="00BB795F">
      <w:pPr>
        <w:keepNext/>
        <w:keepLines/>
        <w:tabs>
          <w:tab w:val="left" w:pos="720"/>
        </w:tabs>
        <w:spacing w:line="479" w:lineRule="auto"/>
        <w:ind w:left="720" w:hanging="720"/>
        <w:jc w:val="both"/>
        <w:rPr>
          <w:sz w:val="28"/>
          <w:szCs w:val="28"/>
        </w:rPr>
      </w:pPr>
      <w:r>
        <w:rPr>
          <w:b/>
          <w:bCs/>
          <w:sz w:val="28"/>
          <w:szCs w:val="28"/>
        </w:rPr>
        <w:tab/>
      </w:r>
      <w:r w:rsidR="00BB795F" w:rsidRPr="008A5648">
        <w:rPr>
          <w:b/>
          <w:bCs/>
          <w:sz w:val="28"/>
          <w:szCs w:val="28"/>
        </w:rPr>
        <w:t>D.</w:t>
      </w:r>
      <w:r w:rsidR="00BB795F" w:rsidRPr="008A5648">
        <w:rPr>
          <w:b/>
          <w:bCs/>
          <w:sz w:val="28"/>
          <w:szCs w:val="28"/>
        </w:rPr>
        <w:tab/>
        <w:t>Manner of Stating Facts</w:t>
      </w:r>
    </w:p>
    <w:p w14:paraId="1437348D" w14:textId="378F4461" w:rsidR="00BB795F" w:rsidRDefault="00BB795F" w:rsidP="00BB795F">
      <w:pPr>
        <w:spacing w:line="479" w:lineRule="auto"/>
        <w:jc w:val="both"/>
        <w:rPr>
          <w:sz w:val="28"/>
          <w:szCs w:val="28"/>
        </w:rPr>
      </w:pPr>
      <w:r w:rsidRPr="008A5648">
        <w:rPr>
          <w:sz w:val="28"/>
          <w:szCs w:val="28"/>
        </w:rPr>
        <w:tab/>
        <w:t xml:space="preserve">All briefs submitted either in support of or opposition to a motion must begin with a statement of allegedly undisputed relevant material facts set out in </w:t>
      </w:r>
      <w:r w:rsidRPr="00BB795F">
        <w:rPr>
          <w:iCs/>
          <w:sz w:val="28"/>
          <w:szCs w:val="28"/>
        </w:rPr>
        <w:t>separately numbered paragraphs</w:t>
      </w:r>
      <w:r w:rsidRPr="008A5648">
        <w:rPr>
          <w:sz w:val="28"/>
          <w:szCs w:val="28"/>
        </w:rPr>
        <w:t>.</w:t>
      </w:r>
      <w:r w:rsidR="007F6842">
        <w:rPr>
          <w:sz w:val="28"/>
          <w:szCs w:val="28"/>
        </w:rPr>
        <w:t xml:space="preserve"> </w:t>
      </w:r>
      <w:r w:rsidRPr="008A5648">
        <w:rPr>
          <w:sz w:val="28"/>
          <w:szCs w:val="28"/>
        </w:rPr>
        <w:t>Counsel must state facts in clear, unambiguous, simple, declarative sentences.</w:t>
      </w:r>
      <w:r w:rsidR="007F6842">
        <w:rPr>
          <w:sz w:val="28"/>
          <w:szCs w:val="28"/>
        </w:rPr>
        <w:t xml:space="preserve"> </w:t>
      </w:r>
      <w:r>
        <w:rPr>
          <w:sz w:val="28"/>
          <w:szCs w:val="28"/>
        </w:rPr>
        <w:t xml:space="preserve">Each </w:t>
      </w:r>
      <w:r w:rsidRPr="008A5648">
        <w:rPr>
          <w:sz w:val="28"/>
          <w:szCs w:val="28"/>
        </w:rPr>
        <w:t>statement of fact must be supported by specific reference to</w:t>
      </w:r>
      <w:r w:rsidR="00707D36">
        <w:rPr>
          <w:sz w:val="28"/>
          <w:szCs w:val="28"/>
        </w:rPr>
        <w:t xml:space="preserve"> the CM/ECF document and page number of the</w:t>
      </w:r>
      <w:r w:rsidRPr="008A5648">
        <w:rPr>
          <w:sz w:val="28"/>
          <w:szCs w:val="28"/>
        </w:rPr>
        <w:t xml:space="preserve"> evidentiary submissions.</w:t>
      </w:r>
      <w:r w:rsidR="007F6842">
        <w:rPr>
          <w:sz w:val="28"/>
          <w:szCs w:val="28"/>
        </w:rPr>
        <w:t xml:space="preserve"> </w:t>
      </w:r>
    </w:p>
    <w:p w14:paraId="24E7B627" w14:textId="77777777" w:rsidR="00B3751B" w:rsidRDefault="00B3751B" w:rsidP="00BB795F">
      <w:pPr>
        <w:spacing w:line="479" w:lineRule="auto"/>
        <w:jc w:val="both"/>
        <w:rPr>
          <w:sz w:val="28"/>
          <w:szCs w:val="28"/>
        </w:rPr>
      </w:pPr>
    </w:p>
    <w:p w14:paraId="6843C118" w14:textId="77777777" w:rsidR="00B3751B" w:rsidRDefault="00B3751B" w:rsidP="00BB795F">
      <w:pPr>
        <w:spacing w:line="479" w:lineRule="auto"/>
        <w:jc w:val="both"/>
        <w:rPr>
          <w:sz w:val="28"/>
          <w:szCs w:val="28"/>
        </w:rPr>
      </w:pPr>
    </w:p>
    <w:p w14:paraId="0A53A823" w14:textId="07EEE5DC" w:rsidR="00BB795F" w:rsidRPr="008A5648" w:rsidRDefault="00BB795F" w:rsidP="00BB795F">
      <w:pPr>
        <w:tabs>
          <w:tab w:val="left" w:pos="720"/>
          <w:tab w:val="left" w:pos="1440"/>
        </w:tabs>
        <w:spacing w:line="479" w:lineRule="auto"/>
        <w:ind w:left="1440" w:hanging="1440"/>
        <w:jc w:val="both"/>
        <w:rPr>
          <w:sz w:val="28"/>
          <w:szCs w:val="28"/>
        </w:rPr>
      </w:pPr>
      <w:r w:rsidRPr="008A5648">
        <w:rPr>
          <w:sz w:val="28"/>
          <w:szCs w:val="28"/>
        </w:rPr>
        <w:lastRenderedPageBreak/>
        <w:tab/>
      </w:r>
      <w:r w:rsidR="005B1FF5">
        <w:rPr>
          <w:sz w:val="28"/>
          <w:szCs w:val="28"/>
        </w:rPr>
        <w:tab/>
      </w:r>
      <w:r w:rsidRPr="008A5648">
        <w:rPr>
          <w:b/>
          <w:bCs/>
          <w:sz w:val="28"/>
          <w:szCs w:val="28"/>
        </w:rPr>
        <w:t>1.</w:t>
      </w:r>
      <w:r w:rsidRPr="008A5648">
        <w:rPr>
          <w:b/>
          <w:bCs/>
          <w:sz w:val="28"/>
          <w:szCs w:val="28"/>
        </w:rPr>
        <w:tab/>
        <w:t>Moving Party’s Initial Statement of Facts</w:t>
      </w:r>
    </w:p>
    <w:p w14:paraId="46660834" w14:textId="0E3F04CA" w:rsidR="00BB795F" w:rsidRDefault="00BB795F" w:rsidP="00BB795F">
      <w:pPr>
        <w:spacing w:line="479" w:lineRule="auto"/>
        <w:jc w:val="both"/>
        <w:rPr>
          <w:sz w:val="28"/>
          <w:szCs w:val="28"/>
        </w:rPr>
      </w:pPr>
      <w:r w:rsidRPr="008A5648">
        <w:rPr>
          <w:sz w:val="28"/>
          <w:szCs w:val="28"/>
        </w:rPr>
        <w:tab/>
        <w:t xml:space="preserve">The moving party shall list in </w:t>
      </w:r>
      <w:r w:rsidRPr="00BB795F">
        <w:rPr>
          <w:iCs/>
          <w:sz w:val="28"/>
          <w:szCs w:val="28"/>
        </w:rPr>
        <w:t>separately numbered paragraphs</w:t>
      </w:r>
      <w:r w:rsidRPr="008A5648">
        <w:rPr>
          <w:sz w:val="28"/>
          <w:szCs w:val="28"/>
        </w:rPr>
        <w:t xml:space="preserve"> each material fact the movant contends is true and not in genuine dispute, and upon which the moving party relies to demonstrate that it is entitled to summary judgment.</w:t>
      </w:r>
      <w:r w:rsidR="007F6842">
        <w:rPr>
          <w:sz w:val="28"/>
          <w:szCs w:val="28"/>
        </w:rPr>
        <w:t xml:space="preserve"> </w:t>
      </w:r>
      <w:r w:rsidRPr="008A5648">
        <w:rPr>
          <w:sz w:val="28"/>
          <w:szCs w:val="28"/>
        </w:rPr>
        <w:t xml:space="preserve">Each statement </w:t>
      </w:r>
      <w:r>
        <w:rPr>
          <w:sz w:val="28"/>
          <w:szCs w:val="28"/>
        </w:rPr>
        <w:t xml:space="preserve">of fact </w:t>
      </w:r>
      <w:r w:rsidRPr="008A5648">
        <w:rPr>
          <w:sz w:val="28"/>
          <w:szCs w:val="28"/>
        </w:rPr>
        <w:t xml:space="preserve">must be followed by a specific reference to those portions of the evidentiary record that the movant claims </w:t>
      </w:r>
      <w:proofErr w:type="gramStart"/>
      <w:r w:rsidRPr="008A5648">
        <w:rPr>
          <w:sz w:val="28"/>
          <w:szCs w:val="28"/>
        </w:rPr>
        <w:t>supports</w:t>
      </w:r>
      <w:proofErr w:type="gramEnd"/>
      <w:r w:rsidRPr="008A5648">
        <w:rPr>
          <w:sz w:val="28"/>
          <w:szCs w:val="28"/>
        </w:rPr>
        <w:t xml:space="preserve"> it.</w:t>
      </w:r>
    </w:p>
    <w:p w14:paraId="5355834A" w14:textId="228B6197" w:rsidR="00BB795F" w:rsidRPr="008A5648" w:rsidRDefault="00BB795F" w:rsidP="00BB795F">
      <w:pPr>
        <w:spacing w:line="479" w:lineRule="auto"/>
        <w:jc w:val="both"/>
        <w:rPr>
          <w:sz w:val="28"/>
          <w:szCs w:val="28"/>
        </w:rPr>
      </w:pPr>
      <w:r w:rsidRPr="008A5648">
        <w:rPr>
          <w:sz w:val="28"/>
          <w:szCs w:val="28"/>
        </w:rPr>
        <w:tab/>
      </w:r>
      <w:r w:rsidR="005B1FF5">
        <w:rPr>
          <w:sz w:val="28"/>
          <w:szCs w:val="28"/>
        </w:rPr>
        <w:tab/>
      </w:r>
      <w:r w:rsidRPr="008A5648">
        <w:rPr>
          <w:b/>
          <w:bCs/>
          <w:sz w:val="28"/>
          <w:szCs w:val="28"/>
        </w:rPr>
        <w:t>2.</w:t>
      </w:r>
      <w:r w:rsidRPr="008A5648">
        <w:rPr>
          <w:b/>
          <w:bCs/>
          <w:sz w:val="28"/>
          <w:szCs w:val="28"/>
        </w:rPr>
        <w:tab/>
        <w:t>Opposing Party’s Statement of Facts</w:t>
      </w:r>
    </w:p>
    <w:p w14:paraId="129A83E7" w14:textId="77777777" w:rsidR="00BB795F" w:rsidRPr="008A5648" w:rsidRDefault="00BB795F" w:rsidP="00BB795F">
      <w:pPr>
        <w:spacing w:line="479" w:lineRule="auto"/>
        <w:jc w:val="both"/>
        <w:rPr>
          <w:sz w:val="28"/>
          <w:szCs w:val="28"/>
        </w:rPr>
      </w:pPr>
      <w:r w:rsidRPr="008A5648">
        <w:rPr>
          <w:sz w:val="28"/>
          <w:szCs w:val="28"/>
        </w:rPr>
        <w:tab/>
        <w:t>Each party opposing a summary judgment motion also must submit a statement of facts divided as follows.</w:t>
      </w:r>
    </w:p>
    <w:p w14:paraId="4CC2FC79" w14:textId="4481DEDD" w:rsidR="00BB795F" w:rsidRPr="008A5648" w:rsidRDefault="00BB795F" w:rsidP="00BB795F">
      <w:pPr>
        <w:spacing w:line="479" w:lineRule="auto"/>
        <w:jc w:val="both"/>
        <w:rPr>
          <w:sz w:val="28"/>
          <w:szCs w:val="28"/>
        </w:rPr>
      </w:pPr>
      <w:r w:rsidRPr="008A5648">
        <w:rPr>
          <w:sz w:val="28"/>
          <w:szCs w:val="28"/>
        </w:rPr>
        <w:tab/>
      </w:r>
      <w:r w:rsidRPr="008A5648">
        <w:rPr>
          <w:sz w:val="28"/>
          <w:szCs w:val="28"/>
        </w:rPr>
        <w:tab/>
      </w:r>
      <w:r w:rsidR="005B1FF5">
        <w:rPr>
          <w:sz w:val="28"/>
          <w:szCs w:val="28"/>
        </w:rPr>
        <w:tab/>
      </w:r>
      <w:r w:rsidRPr="008A5648">
        <w:rPr>
          <w:b/>
          <w:bCs/>
          <w:sz w:val="28"/>
          <w:szCs w:val="28"/>
        </w:rPr>
        <w:t>a.</w:t>
      </w:r>
      <w:r w:rsidRPr="008A5648">
        <w:rPr>
          <w:b/>
          <w:bCs/>
          <w:sz w:val="28"/>
          <w:szCs w:val="28"/>
        </w:rPr>
        <w:tab/>
        <w:t>Response to Movant’s Statement of Facts</w:t>
      </w:r>
    </w:p>
    <w:p w14:paraId="6F5C99B4" w14:textId="69B6E0F3" w:rsidR="00BB795F" w:rsidRDefault="00BB795F" w:rsidP="00BB795F">
      <w:pPr>
        <w:spacing w:line="479" w:lineRule="auto"/>
        <w:jc w:val="both"/>
        <w:rPr>
          <w:sz w:val="28"/>
          <w:szCs w:val="28"/>
        </w:rPr>
      </w:pPr>
      <w:r w:rsidRPr="008A5648">
        <w:rPr>
          <w:sz w:val="28"/>
          <w:szCs w:val="28"/>
        </w:rPr>
        <w:tab/>
        <w:t>The first section must consist of only the non-moving party’s disputes, if any, with the moving party’s claimed undisputed facts.</w:t>
      </w:r>
      <w:r w:rsidR="007F6842">
        <w:rPr>
          <w:sz w:val="28"/>
          <w:szCs w:val="28"/>
        </w:rPr>
        <w:t xml:space="preserve"> </w:t>
      </w:r>
      <w:r w:rsidRPr="008A5648">
        <w:rPr>
          <w:sz w:val="28"/>
          <w:szCs w:val="28"/>
        </w:rPr>
        <w:t xml:space="preserve">The non-moving party’s response to the moving party’s claimed undisputed facts shall be in </w:t>
      </w:r>
      <w:r w:rsidRPr="00BB795F">
        <w:rPr>
          <w:iCs/>
          <w:sz w:val="28"/>
          <w:szCs w:val="28"/>
        </w:rPr>
        <w:t>separately</w:t>
      </w:r>
      <w:r w:rsidRPr="008A5648">
        <w:rPr>
          <w:sz w:val="28"/>
          <w:szCs w:val="28"/>
        </w:rPr>
        <w:t xml:space="preserve"> </w:t>
      </w:r>
      <w:r w:rsidRPr="00BB795F">
        <w:rPr>
          <w:iCs/>
          <w:sz w:val="28"/>
          <w:szCs w:val="28"/>
        </w:rPr>
        <w:t>numbered paragraphs</w:t>
      </w:r>
      <w:r w:rsidRPr="008A5648">
        <w:rPr>
          <w:sz w:val="28"/>
          <w:szCs w:val="28"/>
        </w:rPr>
        <w:t xml:space="preserve"> that coincide with those of the moving party’s claimed undisputed facts.</w:t>
      </w:r>
      <w:r w:rsidR="007F6842">
        <w:rPr>
          <w:sz w:val="28"/>
          <w:szCs w:val="28"/>
        </w:rPr>
        <w:t xml:space="preserve"> </w:t>
      </w:r>
      <w:r w:rsidRPr="008A5648">
        <w:rPr>
          <w:sz w:val="28"/>
          <w:szCs w:val="28"/>
        </w:rPr>
        <w:t>Any statements of fact that are disputed by the non-moving party must be followed by a specific reference to those portions of the evidentiary record upon which the dispute is based.</w:t>
      </w:r>
      <w:r w:rsidR="007F6842">
        <w:rPr>
          <w:sz w:val="28"/>
          <w:szCs w:val="28"/>
        </w:rPr>
        <w:t xml:space="preserve"> </w:t>
      </w:r>
      <w:r w:rsidRPr="00BB795F">
        <w:rPr>
          <w:iCs/>
          <w:sz w:val="28"/>
          <w:szCs w:val="28"/>
        </w:rPr>
        <w:t>All material facts set forth in the statement required of the moving party will be deemed to be admitted for summary judgment purposes unless controverted by the response of the party opposing summary judgment</w:t>
      </w:r>
      <w:r w:rsidRPr="00BB795F">
        <w:rPr>
          <w:sz w:val="28"/>
          <w:szCs w:val="28"/>
        </w:rPr>
        <w:t>.</w:t>
      </w:r>
    </w:p>
    <w:p w14:paraId="27E0BCEB" w14:textId="77777777" w:rsidR="00855AA3" w:rsidRDefault="00855AA3" w:rsidP="00BB795F">
      <w:pPr>
        <w:spacing w:line="479" w:lineRule="auto"/>
        <w:jc w:val="both"/>
        <w:rPr>
          <w:sz w:val="28"/>
          <w:szCs w:val="28"/>
        </w:rPr>
      </w:pPr>
    </w:p>
    <w:p w14:paraId="4E816FDF" w14:textId="16BA02F3" w:rsidR="00BB795F" w:rsidRPr="008A5648" w:rsidRDefault="00BB795F" w:rsidP="00BB795F">
      <w:pPr>
        <w:tabs>
          <w:tab w:val="left" w:pos="720"/>
          <w:tab w:val="left" w:pos="1440"/>
          <w:tab w:val="left" w:pos="2160"/>
        </w:tabs>
        <w:spacing w:line="479" w:lineRule="auto"/>
        <w:ind w:left="2160" w:hanging="2160"/>
        <w:jc w:val="both"/>
        <w:rPr>
          <w:sz w:val="28"/>
          <w:szCs w:val="28"/>
        </w:rPr>
      </w:pPr>
      <w:r w:rsidRPr="008A5648">
        <w:rPr>
          <w:sz w:val="28"/>
          <w:szCs w:val="28"/>
        </w:rPr>
        <w:lastRenderedPageBreak/>
        <w:tab/>
      </w:r>
      <w:r w:rsidRPr="008A5648">
        <w:rPr>
          <w:sz w:val="28"/>
          <w:szCs w:val="28"/>
        </w:rPr>
        <w:tab/>
      </w:r>
      <w:r w:rsidR="005B1FF5">
        <w:rPr>
          <w:sz w:val="28"/>
          <w:szCs w:val="28"/>
        </w:rPr>
        <w:tab/>
      </w:r>
      <w:r w:rsidRPr="008A5648">
        <w:rPr>
          <w:b/>
          <w:bCs/>
          <w:sz w:val="28"/>
          <w:szCs w:val="28"/>
        </w:rPr>
        <w:t>b.</w:t>
      </w:r>
      <w:r w:rsidRPr="008A5648">
        <w:rPr>
          <w:b/>
          <w:bCs/>
          <w:sz w:val="28"/>
          <w:szCs w:val="28"/>
        </w:rPr>
        <w:tab/>
        <w:t>Additional Undisputed Facts</w:t>
      </w:r>
    </w:p>
    <w:p w14:paraId="56ADA3FD" w14:textId="25D07267" w:rsidR="00BB795F" w:rsidRPr="008A5648" w:rsidRDefault="00BB795F" w:rsidP="00BB795F">
      <w:pPr>
        <w:spacing w:line="479" w:lineRule="auto"/>
        <w:jc w:val="both"/>
        <w:rPr>
          <w:sz w:val="28"/>
          <w:szCs w:val="28"/>
        </w:rPr>
      </w:pPr>
      <w:r w:rsidRPr="008A5648">
        <w:rPr>
          <w:sz w:val="28"/>
          <w:szCs w:val="28"/>
        </w:rPr>
        <w:tab/>
        <w:t xml:space="preserve">The second section may contain additional, allegedly undisputed facts set out in </w:t>
      </w:r>
      <w:r w:rsidRPr="00BB795F">
        <w:rPr>
          <w:iCs/>
          <w:sz w:val="28"/>
          <w:szCs w:val="28"/>
        </w:rPr>
        <w:t>separately numbered paragraphs</w:t>
      </w:r>
      <w:r w:rsidRPr="008A5648">
        <w:rPr>
          <w:sz w:val="28"/>
          <w:szCs w:val="28"/>
        </w:rPr>
        <w:t xml:space="preserve"> that the opposing party contends require the denial of summary judgment.</w:t>
      </w:r>
      <w:r w:rsidR="007F6842">
        <w:rPr>
          <w:sz w:val="28"/>
          <w:szCs w:val="28"/>
        </w:rPr>
        <w:t xml:space="preserve"> </w:t>
      </w:r>
      <w:r w:rsidRPr="008A5648">
        <w:rPr>
          <w:sz w:val="28"/>
          <w:szCs w:val="28"/>
        </w:rPr>
        <w:t>The second section of the opposing party’s statement of facts, if any, shall be clearly designated as such.</w:t>
      </w:r>
      <w:r>
        <w:rPr>
          <w:sz w:val="28"/>
          <w:szCs w:val="28"/>
        </w:rPr>
        <w:t xml:space="preserve"> Each statement of fact in this section shall be supported by its own evidentiary citation.</w:t>
      </w:r>
      <w:r w:rsidR="007F6842">
        <w:rPr>
          <w:sz w:val="28"/>
          <w:szCs w:val="28"/>
        </w:rPr>
        <w:t xml:space="preserve"> </w:t>
      </w:r>
      <w:r w:rsidRPr="008A5648">
        <w:rPr>
          <w:sz w:val="28"/>
          <w:szCs w:val="28"/>
        </w:rPr>
        <w:t xml:space="preserve">The opposing party should include only facts </w:t>
      </w:r>
      <w:r w:rsidR="00C35769">
        <w:rPr>
          <w:sz w:val="28"/>
          <w:szCs w:val="28"/>
        </w:rPr>
        <w:t>that</w:t>
      </w:r>
      <w:r w:rsidR="00C35769" w:rsidRPr="008A5648">
        <w:rPr>
          <w:sz w:val="28"/>
          <w:szCs w:val="28"/>
        </w:rPr>
        <w:t xml:space="preserve"> </w:t>
      </w:r>
      <w:r w:rsidRPr="008A5648">
        <w:rPr>
          <w:sz w:val="28"/>
          <w:szCs w:val="28"/>
        </w:rPr>
        <w:t>the opposing party contends are true and not in genuine dispute.</w:t>
      </w:r>
    </w:p>
    <w:p w14:paraId="5E7902EA" w14:textId="3EEBDB87" w:rsidR="00BB795F" w:rsidRPr="008A5648" w:rsidRDefault="00BB795F" w:rsidP="00BB795F">
      <w:pPr>
        <w:spacing w:line="479" w:lineRule="auto"/>
        <w:jc w:val="both"/>
        <w:rPr>
          <w:sz w:val="28"/>
          <w:szCs w:val="28"/>
        </w:rPr>
      </w:pPr>
      <w:r w:rsidRPr="008A5648">
        <w:rPr>
          <w:sz w:val="28"/>
          <w:szCs w:val="28"/>
        </w:rPr>
        <w:tab/>
      </w:r>
      <w:r w:rsidRPr="008A5648">
        <w:rPr>
          <w:sz w:val="28"/>
          <w:szCs w:val="28"/>
        </w:rPr>
        <w:tab/>
      </w:r>
      <w:r w:rsidR="005B1FF5">
        <w:rPr>
          <w:sz w:val="28"/>
          <w:szCs w:val="28"/>
        </w:rPr>
        <w:tab/>
      </w:r>
      <w:r w:rsidRPr="008A5648">
        <w:rPr>
          <w:b/>
          <w:bCs/>
          <w:sz w:val="28"/>
          <w:szCs w:val="28"/>
        </w:rPr>
        <w:t>c.</w:t>
      </w:r>
      <w:r w:rsidRPr="008A5648">
        <w:rPr>
          <w:b/>
          <w:bCs/>
          <w:sz w:val="28"/>
          <w:szCs w:val="28"/>
        </w:rPr>
        <w:tab/>
        <w:t>Additional Disputed Facts</w:t>
      </w:r>
    </w:p>
    <w:p w14:paraId="6371BB53" w14:textId="4968A3C3" w:rsidR="00BB795F" w:rsidRPr="008A5648" w:rsidRDefault="00BB795F" w:rsidP="00BB795F">
      <w:pPr>
        <w:spacing w:line="479" w:lineRule="auto"/>
        <w:jc w:val="both"/>
        <w:rPr>
          <w:sz w:val="28"/>
          <w:szCs w:val="28"/>
        </w:rPr>
      </w:pPr>
      <w:r w:rsidRPr="008A5648">
        <w:rPr>
          <w:sz w:val="28"/>
          <w:szCs w:val="28"/>
        </w:rPr>
        <w:tab/>
        <w:t xml:space="preserve">The third section may contain additional, allegedly disputed facts set out in </w:t>
      </w:r>
      <w:r w:rsidRPr="00BB795F">
        <w:rPr>
          <w:iCs/>
          <w:sz w:val="28"/>
          <w:szCs w:val="28"/>
        </w:rPr>
        <w:t>separately numbered paragraphs</w:t>
      </w:r>
      <w:r w:rsidRPr="008A5648">
        <w:rPr>
          <w:sz w:val="28"/>
          <w:szCs w:val="28"/>
        </w:rPr>
        <w:t xml:space="preserve"> that the opposing party contends require the denial of summary judgment.</w:t>
      </w:r>
      <w:r w:rsidR="007F6842">
        <w:rPr>
          <w:sz w:val="28"/>
          <w:szCs w:val="28"/>
        </w:rPr>
        <w:t xml:space="preserve"> </w:t>
      </w:r>
      <w:r w:rsidRPr="008A5648">
        <w:rPr>
          <w:sz w:val="28"/>
          <w:szCs w:val="28"/>
        </w:rPr>
        <w:t>The third section of the opposing party’s statement of facts, if any, shall be clearly designated as such.</w:t>
      </w:r>
      <w:r w:rsidR="007F6842">
        <w:rPr>
          <w:sz w:val="28"/>
          <w:szCs w:val="28"/>
        </w:rPr>
        <w:t xml:space="preserve"> </w:t>
      </w:r>
      <w:r w:rsidRPr="008A5648">
        <w:rPr>
          <w:sz w:val="28"/>
          <w:szCs w:val="28"/>
        </w:rPr>
        <w:t xml:space="preserve">Each statement of allegedly disputed facts must be followed by specific reference to those portions of the evidentiary record which both support and contradict the alleged fact. </w:t>
      </w:r>
    </w:p>
    <w:p w14:paraId="1D2C43B5" w14:textId="53A3D310" w:rsidR="00BB795F" w:rsidRPr="008A5648" w:rsidRDefault="00BB795F" w:rsidP="00BB795F">
      <w:pPr>
        <w:spacing w:line="479" w:lineRule="auto"/>
        <w:jc w:val="both"/>
        <w:rPr>
          <w:b/>
          <w:bCs/>
          <w:sz w:val="28"/>
          <w:szCs w:val="28"/>
        </w:rPr>
      </w:pPr>
      <w:r w:rsidRPr="008A5648">
        <w:rPr>
          <w:sz w:val="28"/>
          <w:szCs w:val="28"/>
        </w:rPr>
        <w:tab/>
      </w:r>
      <w:r w:rsidR="005B1FF5">
        <w:rPr>
          <w:sz w:val="28"/>
          <w:szCs w:val="28"/>
        </w:rPr>
        <w:tab/>
      </w:r>
      <w:r w:rsidRPr="008A5648">
        <w:rPr>
          <w:b/>
          <w:bCs/>
          <w:sz w:val="28"/>
          <w:szCs w:val="28"/>
        </w:rPr>
        <w:t>3.</w:t>
      </w:r>
      <w:r w:rsidRPr="008A5648">
        <w:rPr>
          <w:b/>
          <w:bCs/>
          <w:sz w:val="28"/>
          <w:szCs w:val="28"/>
        </w:rPr>
        <w:tab/>
        <w:t>Moving Party’s Reply</w:t>
      </w:r>
    </w:p>
    <w:p w14:paraId="462E4774" w14:textId="03370142" w:rsidR="00BB795F" w:rsidRPr="00BB795F" w:rsidRDefault="00BB795F" w:rsidP="00BB795F">
      <w:pPr>
        <w:spacing w:line="479" w:lineRule="auto"/>
        <w:jc w:val="both"/>
        <w:rPr>
          <w:sz w:val="28"/>
          <w:szCs w:val="28"/>
        </w:rPr>
      </w:pPr>
      <w:r w:rsidRPr="008A5648">
        <w:rPr>
          <w:b/>
          <w:bCs/>
          <w:sz w:val="28"/>
          <w:szCs w:val="28"/>
        </w:rPr>
        <w:tab/>
      </w:r>
      <w:r w:rsidRPr="008A5648">
        <w:rPr>
          <w:sz w:val="28"/>
          <w:szCs w:val="28"/>
        </w:rPr>
        <w:t xml:space="preserve">The </w:t>
      </w:r>
      <w:proofErr w:type="gramStart"/>
      <w:r w:rsidRPr="008A5648">
        <w:rPr>
          <w:sz w:val="28"/>
          <w:szCs w:val="28"/>
        </w:rPr>
        <w:t>reply</w:t>
      </w:r>
      <w:proofErr w:type="gramEnd"/>
      <w:r w:rsidRPr="008A5648">
        <w:rPr>
          <w:sz w:val="28"/>
          <w:szCs w:val="28"/>
        </w:rPr>
        <w:t xml:space="preserve"> submission, if any, </w:t>
      </w:r>
      <w:r w:rsidR="00904437">
        <w:rPr>
          <w:sz w:val="28"/>
          <w:szCs w:val="28"/>
        </w:rPr>
        <w:t>must include</w:t>
      </w:r>
      <w:r w:rsidRPr="008A5648">
        <w:rPr>
          <w:sz w:val="28"/>
          <w:szCs w:val="28"/>
        </w:rPr>
        <w:t xml:space="preserve"> the moving party’s disputes, if any, with the non-moving party’s additional claimed undisputed facts.</w:t>
      </w:r>
      <w:r w:rsidR="007F6842">
        <w:rPr>
          <w:sz w:val="28"/>
          <w:szCs w:val="28"/>
        </w:rPr>
        <w:t xml:space="preserve"> </w:t>
      </w:r>
      <w:r w:rsidRPr="008A5648">
        <w:rPr>
          <w:sz w:val="28"/>
          <w:szCs w:val="28"/>
        </w:rPr>
        <w:t xml:space="preserve">The moving party’s response to the non-moving party’s additional claimed undisputed facts shall be in </w:t>
      </w:r>
      <w:r w:rsidRPr="00BB795F">
        <w:rPr>
          <w:iCs/>
          <w:sz w:val="28"/>
          <w:szCs w:val="28"/>
        </w:rPr>
        <w:t>separately</w:t>
      </w:r>
      <w:r w:rsidRPr="00BB795F">
        <w:rPr>
          <w:sz w:val="28"/>
          <w:szCs w:val="28"/>
        </w:rPr>
        <w:t xml:space="preserve"> </w:t>
      </w:r>
      <w:r w:rsidRPr="00BB795F">
        <w:rPr>
          <w:iCs/>
          <w:sz w:val="28"/>
          <w:szCs w:val="28"/>
        </w:rPr>
        <w:t>numbered paragraphs</w:t>
      </w:r>
      <w:r w:rsidRPr="008A5648">
        <w:rPr>
          <w:sz w:val="28"/>
          <w:szCs w:val="28"/>
        </w:rPr>
        <w:t xml:space="preserve"> that coincide with those of the non-moving </w:t>
      </w:r>
      <w:r w:rsidRPr="008A5648">
        <w:rPr>
          <w:sz w:val="28"/>
          <w:szCs w:val="28"/>
        </w:rPr>
        <w:lastRenderedPageBreak/>
        <w:t>party’s additional claimed undisputed facts.</w:t>
      </w:r>
      <w:r w:rsidR="007F6842">
        <w:rPr>
          <w:sz w:val="28"/>
          <w:szCs w:val="28"/>
        </w:rPr>
        <w:t xml:space="preserve"> </w:t>
      </w:r>
      <w:r w:rsidRPr="008A5648">
        <w:rPr>
          <w:sz w:val="28"/>
          <w:szCs w:val="28"/>
        </w:rPr>
        <w:t>Any statements of fact that are disputed by the moving party must be followed by a specific reference to those portions of the evidentiary record upon which the disputation is based.</w:t>
      </w:r>
      <w:r w:rsidR="007F6842">
        <w:rPr>
          <w:i/>
          <w:iCs/>
          <w:sz w:val="28"/>
          <w:szCs w:val="28"/>
        </w:rPr>
        <w:t xml:space="preserve"> </w:t>
      </w:r>
      <w:r w:rsidRPr="00BB795F">
        <w:rPr>
          <w:iCs/>
          <w:sz w:val="28"/>
          <w:szCs w:val="28"/>
        </w:rPr>
        <w:t>All additional material facts set forth in the statement required of the opposing parties will be deemed to be admitted for summary judgment purposes unless controverted by the statement of the movant</w:t>
      </w:r>
      <w:r w:rsidRPr="00BB795F">
        <w:rPr>
          <w:sz w:val="28"/>
          <w:szCs w:val="28"/>
        </w:rPr>
        <w:t>.</w:t>
      </w:r>
    </w:p>
    <w:p w14:paraId="7877F8AA" w14:textId="77777777" w:rsidR="00BB795F" w:rsidRPr="005B1FF5" w:rsidRDefault="00C35769" w:rsidP="00BB795F">
      <w:pPr>
        <w:spacing w:line="479" w:lineRule="auto"/>
        <w:jc w:val="both"/>
        <w:rPr>
          <w:sz w:val="28"/>
          <w:szCs w:val="28"/>
        </w:rPr>
      </w:pPr>
      <w:r w:rsidRPr="005B1FF5">
        <w:rPr>
          <w:bCs/>
          <w:sz w:val="28"/>
          <w:szCs w:val="28"/>
        </w:rPr>
        <w:t xml:space="preserve"> </w:t>
      </w:r>
      <w:r w:rsidR="00BB795F" w:rsidRPr="005B1FF5">
        <w:rPr>
          <w:b/>
          <w:bCs/>
          <w:sz w:val="28"/>
          <w:szCs w:val="28"/>
        </w:rPr>
        <w:t>REQUIREMENTS FOR EVIDENTIARY MATERIALS</w:t>
      </w:r>
    </w:p>
    <w:p w14:paraId="2D8B958F" w14:textId="2AC7190E" w:rsidR="00CC3A7E" w:rsidRDefault="00BB795F" w:rsidP="00BB795F">
      <w:pPr>
        <w:spacing w:line="479" w:lineRule="auto"/>
        <w:jc w:val="both"/>
        <w:rPr>
          <w:sz w:val="28"/>
          <w:szCs w:val="28"/>
        </w:rPr>
      </w:pPr>
      <w:r w:rsidRPr="008A5648">
        <w:rPr>
          <w:sz w:val="28"/>
          <w:szCs w:val="28"/>
        </w:rPr>
        <w:tab/>
        <w:t>T</w:t>
      </w:r>
      <w:r w:rsidR="00CC3A7E">
        <w:rPr>
          <w:sz w:val="28"/>
          <w:szCs w:val="28"/>
        </w:rPr>
        <w:t>o facilitate the court’s requirement that the parties cite to the CM/ECF document and page numbers, t</w:t>
      </w:r>
      <w:r w:rsidRPr="008A5648">
        <w:rPr>
          <w:sz w:val="28"/>
          <w:szCs w:val="28"/>
        </w:rPr>
        <w:t>he parties must electronically file all evidentiary materials (</w:t>
      </w:r>
      <w:r w:rsidRPr="008A5648">
        <w:rPr>
          <w:i/>
          <w:iCs/>
          <w:sz w:val="28"/>
          <w:szCs w:val="28"/>
        </w:rPr>
        <w:t>e.g</w:t>
      </w:r>
      <w:r w:rsidRPr="008A5648">
        <w:rPr>
          <w:sz w:val="28"/>
          <w:szCs w:val="28"/>
        </w:rPr>
        <w:t>., affidavits, exhibits, depositions, or other products of discovery) relied upon in support of or opposition to summary judgment motions</w:t>
      </w:r>
      <w:r w:rsidR="00CC3A7E">
        <w:rPr>
          <w:sz w:val="28"/>
          <w:szCs w:val="28"/>
        </w:rPr>
        <w:t xml:space="preserve"> </w:t>
      </w:r>
      <w:r w:rsidR="00CC3A7E" w:rsidRPr="00B75AB7">
        <w:rPr>
          <w:b/>
          <w:sz w:val="28"/>
          <w:szCs w:val="28"/>
        </w:rPr>
        <w:t>before</w:t>
      </w:r>
      <w:r w:rsidR="00CC3A7E">
        <w:rPr>
          <w:sz w:val="28"/>
          <w:szCs w:val="28"/>
        </w:rPr>
        <w:t xml:space="preserve"> they file their briefs in support of or opposition to summary judgment.</w:t>
      </w:r>
      <w:r w:rsidR="007F6842">
        <w:rPr>
          <w:sz w:val="28"/>
          <w:szCs w:val="28"/>
        </w:rPr>
        <w:t xml:space="preserve"> </w:t>
      </w:r>
      <w:r w:rsidR="00CC3A7E">
        <w:rPr>
          <w:sz w:val="28"/>
          <w:szCs w:val="28"/>
        </w:rPr>
        <w:t xml:space="preserve">The parties may file their briefs, with citations to the CM/ECF document and page numbers, </w:t>
      </w:r>
      <w:r w:rsidR="00CC3A7E">
        <w:rPr>
          <w:b/>
          <w:sz w:val="28"/>
          <w:szCs w:val="28"/>
        </w:rPr>
        <w:t>one</w:t>
      </w:r>
      <w:r w:rsidR="00B75AB7">
        <w:rPr>
          <w:b/>
          <w:sz w:val="28"/>
          <w:szCs w:val="28"/>
        </w:rPr>
        <w:t xml:space="preserve"> business</w:t>
      </w:r>
      <w:r w:rsidR="00CC3A7E">
        <w:rPr>
          <w:b/>
          <w:sz w:val="28"/>
          <w:szCs w:val="28"/>
        </w:rPr>
        <w:t xml:space="preserve"> day</w:t>
      </w:r>
      <w:r w:rsidR="00CC3A7E">
        <w:rPr>
          <w:sz w:val="28"/>
          <w:szCs w:val="28"/>
        </w:rPr>
        <w:t xml:space="preserve"> after making their evidentiary submissions.</w:t>
      </w:r>
      <w:r w:rsidR="007F6842">
        <w:rPr>
          <w:sz w:val="28"/>
          <w:szCs w:val="28"/>
        </w:rPr>
        <w:t xml:space="preserve"> </w:t>
      </w:r>
    </w:p>
    <w:p w14:paraId="5EF555E8" w14:textId="00D65402" w:rsidR="00BB795F" w:rsidRPr="008A5648" w:rsidRDefault="00CC3A7E" w:rsidP="00B75AB7">
      <w:pPr>
        <w:spacing w:line="479" w:lineRule="auto"/>
        <w:ind w:firstLine="720"/>
        <w:jc w:val="both"/>
        <w:rPr>
          <w:sz w:val="28"/>
          <w:szCs w:val="28"/>
        </w:rPr>
      </w:pPr>
      <w:r>
        <w:rPr>
          <w:sz w:val="28"/>
          <w:szCs w:val="28"/>
        </w:rPr>
        <w:t>Any</w:t>
      </w:r>
      <w:r w:rsidR="004F7499">
        <w:rPr>
          <w:sz w:val="28"/>
          <w:szCs w:val="28"/>
        </w:rPr>
        <w:t xml:space="preserve"> party opposing a summary judgment motion may reference </w:t>
      </w:r>
      <w:r w:rsidR="004F7499" w:rsidRPr="008A5648">
        <w:rPr>
          <w:sz w:val="28"/>
          <w:szCs w:val="28"/>
        </w:rPr>
        <w:t>materials included in the moving party’s initial evidentiary submission</w:t>
      </w:r>
      <w:r>
        <w:rPr>
          <w:sz w:val="28"/>
          <w:szCs w:val="28"/>
        </w:rPr>
        <w:t xml:space="preserve"> without resubmitting that evidentiary submission.</w:t>
      </w:r>
      <w:r w:rsidR="007F6842">
        <w:rPr>
          <w:sz w:val="28"/>
          <w:szCs w:val="28"/>
        </w:rPr>
        <w:t xml:space="preserve"> </w:t>
      </w:r>
      <w:r>
        <w:rPr>
          <w:sz w:val="28"/>
          <w:szCs w:val="28"/>
        </w:rPr>
        <w:t xml:space="preserve">Parties </w:t>
      </w:r>
      <w:r w:rsidR="004F7499">
        <w:rPr>
          <w:sz w:val="28"/>
          <w:szCs w:val="28"/>
        </w:rPr>
        <w:t>should refrain from r</w:t>
      </w:r>
      <w:r w:rsidR="004F7499" w:rsidRPr="008A5648">
        <w:rPr>
          <w:sz w:val="28"/>
          <w:szCs w:val="28"/>
        </w:rPr>
        <w:t>e-submitting additional copies of the same documents</w:t>
      </w:r>
      <w:r w:rsidR="004F7499">
        <w:rPr>
          <w:sz w:val="28"/>
          <w:szCs w:val="28"/>
        </w:rPr>
        <w:t>.</w:t>
      </w:r>
      <w:r w:rsidR="007F6842">
        <w:rPr>
          <w:sz w:val="28"/>
          <w:szCs w:val="28"/>
        </w:rPr>
        <w:t xml:space="preserve"> </w:t>
      </w:r>
    </w:p>
    <w:p w14:paraId="04ED7FA6" w14:textId="73BC59C3" w:rsidR="00BB795F" w:rsidRPr="00C35769" w:rsidRDefault="00BB795F" w:rsidP="00BB795F">
      <w:pPr>
        <w:spacing w:line="479" w:lineRule="auto"/>
        <w:jc w:val="both"/>
        <w:rPr>
          <w:b/>
          <w:sz w:val="28"/>
          <w:szCs w:val="28"/>
        </w:rPr>
      </w:pPr>
      <w:r w:rsidRPr="008A5648">
        <w:rPr>
          <w:sz w:val="28"/>
          <w:szCs w:val="28"/>
        </w:rPr>
        <w:tab/>
        <w:t xml:space="preserve">While the court reserves the right to consider evidentiary materials that are not specifically referenced in the brief, no party </w:t>
      </w:r>
      <w:r w:rsidR="00510217">
        <w:rPr>
          <w:sz w:val="28"/>
          <w:szCs w:val="28"/>
        </w:rPr>
        <w:t>should</w:t>
      </w:r>
      <w:r w:rsidR="00855AA3">
        <w:rPr>
          <w:sz w:val="28"/>
          <w:szCs w:val="28"/>
        </w:rPr>
        <w:t xml:space="preserve"> </w:t>
      </w:r>
      <w:r w:rsidRPr="008A5648">
        <w:rPr>
          <w:sz w:val="28"/>
          <w:szCs w:val="28"/>
        </w:rPr>
        <w:t xml:space="preserve">assume the court will </w:t>
      </w:r>
      <w:r w:rsidRPr="008A5648">
        <w:rPr>
          <w:sz w:val="28"/>
          <w:szCs w:val="28"/>
        </w:rPr>
        <w:lastRenderedPageBreak/>
        <w:t>consider such materials.</w:t>
      </w:r>
      <w:r w:rsidR="007F6842">
        <w:rPr>
          <w:sz w:val="28"/>
          <w:szCs w:val="28"/>
        </w:rPr>
        <w:t xml:space="preserve"> </w:t>
      </w:r>
      <w:r w:rsidRPr="008A5648">
        <w:rPr>
          <w:sz w:val="28"/>
          <w:szCs w:val="28"/>
        </w:rPr>
        <w:t xml:space="preserve">A specific reference must include the </w:t>
      </w:r>
      <w:r w:rsidR="00CC3A7E">
        <w:rPr>
          <w:sz w:val="28"/>
          <w:szCs w:val="28"/>
        </w:rPr>
        <w:t>CM/ECF document</w:t>
      </w:r>
      <w:r w:rsidRPr="008A5648">
        <w:rPr>
          <w:sz w:val="28"/>
          <w:szCs w:val="28"/>
        </w:rPr>
        <w:t>, page, and, when appropriate, line number.</w:t>
      </w:r>
      <w:r w:rsidR="007F6842">
        <w:rPr>
          <w:sz w:val="28"/>
          <w:szCs w:val="28"/>
        </w:rPr>
        <w:t xml:space="preserve"> </w:t>
      </w:r>
    </w:p>
    <w:p w14:paraId="2646B908" w14:textId="0DCB6BED" w:rsidR="00BB795F" w:rsidRPr="008A5648" w:rsidRDefault="00DC62EC" w:rsidP="00BB795F">
      <w:pPr>
        <w:tabs>
          <w:tab w:val="left" w:pos="720"/>
        </w:tabs>
        <w:spacing w:line="479" w:lineRule="auto"/>
        <w:ind w:left="720" w:hanging="720"/>
        <w:jc w:val="both"/>
        <w:rPr>
          <w:sz w:val="28"/>
          <w:szCs w:val="28"/>
        </w:rPr>
      </w:pPr>
      <w:r>
        <w:rPr>
          <w:b/>
          <w:bCs/>
          <w:sz w:val="28"/>
          <w:szCs w:val="28"/>
        </w:rPr>
        <w:tab/>
      </w:r>
      <w:r w:rsidR="00BB795F" w:rsidRPr="008A5648">
        <w:rPr>
          <w:b/>
          <w:bCs/>
          <w:sz w:val="28"/>
          <w:szCs w:val="28"/>
        </w:rPr>
        <w:t>A.</w:t>
      </w:r>
      <w:r w:rsidR="00BB795F" w:rsidRPr="008A5648">
        <w:rPr>
          <w:b/>
          <w:bCs/>
          <w:sz w:val="28"/>
          <w:szCs w:val="28"/>
        </w:rPr>
        <w:tab/>
        <w:t>Organization</w:t>
      </w:r>
    </w:p>
    <w:p w14:paraId="72510CC3" w14:textId="77777777" w:rsidR="00DA430E" w:rsidRPr="008A5648" w:rsidRDefault="00BB795F" w:rsidP="00DA430E">
      <w:pPr>
        <w:spacing w:line="479" w:lineRule="auto"/>
        <w:ind w:firstLine="720"/>
        <w:jc w:val="both"/>
        <w:rPr>
          <w:sz w:val="28"/>
          <w:szCs w:val="28"/>
        </w:rPr>
      </w:pPr>
      <w:r w:rsidRPr="008A5648">
        <w:rPr>
          <w:sz w:val="28"/>
          <w:szCs w:val="28"/>
        </w:rPr>
        <w:tab/>
        <w:t>Each volume of evidentiary materials must include a table of contents that includes a brief narrative description of each document included:</w:t>
      </w:r>
      <w:r w:rsidR="007F6842">
        <w:rPr>
          <w:sz w:val="28"/>
          <w:szCs w:val="28"/>
        </w:rPr>
        <w:t xml:space="preserve"> </w:t>
      </w:r>
      <w:r w:rsidRPr="008A5648">
        <w:rPr>
          <w:i/>
          <w:iCs/>
          <w:sz w:val="28"/>
          <w:szCs w:val="28"/>
        </w:rPr>
        <w:t>e.g</w:t>
      </w:r>
      <w:r w:rsidRPr="008A5648">
        <w:rPr>
          <w:sz w:val="28"/>
          <w:szCs w:val="28"/>
        </w:rPr>
        <w:t>., “Plaintiff’s Exhibit 1, the Deposition of John Jones.”</w:t>
      </w:r>
      <w:r w:rsidR="007F6842">
        <w:rPr>
          <w:sz w:val="28"/>
          <w:szCs w:val="28"/>
        </w:rPr>
        <w:t xml:space="preserve"> </w:t>
      </w:r>
      <w:r w:rsidR="00510217">
        <w:rPr>
          <w:sz w:val="28"/>
          <w:szCs w:val="28"/>
        </w:rPr>
        <w:t>E</w:t>
      </w:r>
      <w:r w:rsidRPr="008A5648">
        <w:rPr>
          <w:sz w:val="28"/>
          <w:szCs w:val="28"/>
        </w:rPr>
        <w:t>ach affidavit, exhibit, deposition, or other product of discovery must be separately identified by a capital letter or numeral (</w:t>
      </w:r>
      <w:r w:rsidRPr="008A5648">
        <w:rPr>
          <w:i/>
          <w:iCs/>
          <w:sz w:val="28"/>
          <w:szCs w:val="28"/>
        </w:rPr>
        <w:t>i.e</w:t>
      </w:r>
      <w:r w:rsidRPr="008A5648">
        <w:rPr>
          <w:sz w:val="28"/>
          <w:szCs w:val="28"/>
        </w:rPr>
        <w:t>., “Exhibit A” or “Exhibit 1”); and, if the exhibit contains more than one page, each page must be separately numbered.</w:t>
      </w:r>
      <w:r w:rsidRPr="00BB795F">
        <w:rPr>
          <w:sz w:val="28"/>
          <w:szCs w:val="28"/>
        </w:rPr>
        <w:t xml:space="preserve"> </w:t>
      </w:r>
      <w:r w:rsidR="00DA430E" w:rsidRPr="008A5648">
        <w:rPr>
          <w:sz w:val="28"/>
          <w:szCs w:val="28"/>
        </w:rPr>
        <w:t>Deposition travel transcripts that are submitted as part of the evidentiary record should include no more than four pages of deposition text per 8½” by 11” page.</w:t>
      </w:r>
    </w:p>
    <w:p w14:paraId="6C96E288" w14:textId="0AE9B402" w:rsidR="00DA430E" w:rsidRDefault="00BB795F" w:rsidP="00DA430E">
      <w:pPr>
        <w:spacing w:line="479" w:lineRule="auto"/>
        <w:ind w:firstLine="720"/>
        <w:jc w:val="both"/>
        <w:rPr>
          <w:bCs/>
          <w:sz w:val="28"/>
          <w:szCs w:val="28"/>
        </w:rPr>
      </w:pPr>
      <w:r w:rsidRPr="005B1FF5">
        <w:rPr>
          <w:b/>
          <w:sz w:val="28"/>
          <w:szCs w:val="28"/>
        </w:rPr>
        <w:t xml:space="preserve">Counsel </w:t>
      </w:r>
      <w:proofErr w:type="gramStart"/>
      <w:r w:rsidRPr="005B1FF5">
        <w:rPr>
          <w:b/>
          <w:sz w:val="28"/>
          <w:szCs w:val="28"/>
        </w:rPr>
        <w:t>are</w:t>
      </w:r>
      <w:proofErr w:type="gramEnd"/>
      <w:r w:rsidRPr="005B1FF5">
        <w:rPr>
          <w:b/>
          <w:sz w:val="28"/>
          <w:szCs w:val="28"/>
        </w:rPr>
        <w:t xml:space="preserve"> directed to submit entire depositions</w:t>
      </w:r>
      <w:r w:rsidR="00DA430E" w:rsidRPr="005B1FF5">
        <w:rPr>
          <w:b/>
          <w:sz w:val="28"/>
          <w:szCs w:val="28"/>
        </w:rPr>
        <w:t>, including all exhibits to the depositions</w:t>
      </w:r>
      <w:r w:rsidRPr="005B1FF5">
        <w:rPr>
          <w:b/>
          <w:sz w:val="28"/>
          <w:szCs w:val="28"/>
        </w:rPr>
        <w:t>, even if relying only on excerpts.</w:t>
      </w:r>
      <w:r w:rsidR="007F6842">
        <w:rPr>
          <w:bCs/>
          <w:sz w:val="28"/>
          <w:szCs w:val="28"/>
        </w:rPr>
        <w:t xml:space="preserve"> </w:t>
      </w:r>
      <w:r w:rsidR="00DA430E">
        <w:rPr>
          <w:bCs/>
          <w:sz w:val="28"/>
          <w:szCs w:val="28"/>
        </w:rPr>
        <w:t xml:space="preserve">However, if the deposition or exhibits to the deposition contain information designated as confidential under a protective order and the parties agree that the confidential information is not necessary to the court’s determination of the summary judgment motion, the parties may seek to be relieved of the obligation to submit the full deposition with all exhibits. If a party seeks to be relieved of this obligation, the party should move for that relief at least one calendar week before the due date for the summary judgment </w:t>
      </w:r>
      <w:r w:rsidR="00DA430E">
        <w:rPr>
          <w:bCs/>
          <w:sz w:val="28"/>
          <w:szCs w:val="28"/>
        </w:rPr>
        <w:lastRenderedPageBreak/>
        <w:t>motion. The motion should specify whether the party will redact parts of the deposition or will omit or redact exhibits.</w:t>
      </w:r>
    </w:p>
    <w:p w14:paraId="4BC420A0" w14:textId="7D7B0091" w:rsidR="00BB795F" w:rsidRPr="008A5648" w:rsidRDefault="005B1FF5" w:rsidP="00BB795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line="479" w:lineRule="auto"/>
        <w:ind w:left="720" w:hanging="720"/>
        <w:jc w:val="both"/>
        <w:rPr>
          <w:sz w:val="28"/>
          <w:szCs w:val="28"/>
        </w:rPr>
      </w:pPr>
      <w:r>
        <w:rPr>
          <w:b/>
          <w:bCs/>
          <w:sz w:val="28"/>
          <w:szCs w:val="28"/>
        </w:rPr>
        <w:tab/>
      </w:r>
      <w:r w:rsidR="00BB795F" w:rsidRPr="008A5648">
        <w:rPr>
          <w:b/>
          <w:bCs/>
          <w:sz w:val="28"/>
          <w:szCs w:val="28"/>
        </w:rPr>
        <w:t>B.</w:t>
      </w:r>
      <w:r w:rsidR="00937895">
        <w:rPr>
          <w:b/>
          <w:bCs/>
          <w:sz w:val="28"/>
          <w:szCs w:val="28"/>
        </w:rPr>
        <w:tab/>
      </w:r>
      <w:r w:rsidR="00DC62EC">
        <w:rPr>
          <w:b/>
          <w:bCs/>
          <w:sz w:val="28"/>
          <w:szCs w:val="28"/>
        </w:rPr>
        <w:tab/>
      </w:r>
      <w:r w:rsidR="00BB795F" w:rsidRPr="008A5648">
        <w:rPr>
          <w:b/>
          <w:bCs/>
          <w:sz w:val="28"/>
          <w:szCs w:val="28"/>
        </w:rPr>
        <w:t>Number of Sets Submitted</w:t>
      </w:r>
    </w:p>
    <w:p w14:paraId="3E247398" w14:textId="6915D421" w:rsidR="00BB795F" w:rsidRDefault="00BB795F" w:rsidP="00BB795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line="479" w:lineRule="auto"/>
        <w:jc w:val="both"/>
        <w:rPr>
          <w:sz w:val="28"/>
          <w:szCs w:val="28"/>
        </w:rPr>
      </w:pPr>
      <w:r w:rsidRPr="008A5648">
        <w:rPr>
          <w:sz w:val="28"/>
          <w:szCs w:val="28"/>
        </w:rPr>
        <w:tab/>
        <w:t xml:space="preserve">The parties must </w:t>
      </w:r>
      <w:r w:rsidRPr="00BB795F">
        <w:rPr>
          <w:bCs/>
          <w:sz w:val="28"/>
          <w:szCs w:val="28"/>
        </w:rPr>
        <w:t>electronically file</w:t>
      </w:r>
      <w:r w:rsidRPr="008A5648">
        <w:rPr>
          <w:sz w:val="28"/>
          <w:szCs w:val="28"/>
        </w:rPr>
        <w:t xml:space="preserve"> one set of evidentiary materials.</w:t>
      </w:r>
      <w:r w:rsidR="007F6842">
        <w:rPr>
          <w:sz w:val="28"/>
          <w:szCs w:val="28"/>
        </w:rPr>
        <w:t xml:space="preserve"> </w:t>
      </w:r>
      <w:r w:rsidRPr="008A5648">
        <w:rPr>
          <w:sz w:val="28"/>
          <w:szCs w:val="28"/>
        </w:rPr>
        <w:t xml:space="preserve">The parties must </w:t>
      </w:r>
      <w:r w:rsidRPr="00BB795F">
        <w:rPr>
          <w:bCs/>
          <w:sz w:val="28"/>
          <w:szCs w:val="28"/>
        </w:rPr>
        <w:t>submit</w:t>
      </w:r>
      <w:r w:rsidR="00BA0211">
        <w:rPr>
          <w:bCs/>
          <w:sz w:val="28"/>
          <w:szCs w:val="28"/>
        </w:rPr>
        <w:t xml:space="preserve"> a “courtesy copy” </w:t>
      </w:r>
      <w:r w:rsidRPr="008A5648">
        <w:rPr>
          <w:sz w:val="28"/>
          <w:szCs w:val="28"/>
        </w:rPr>
        <w:t>to the Clerk of Court</w:t>
      </w:r>
      <w:r w:rsidR="00BA0211">
        <w:rPr>
          <w:sz w:val="28"/>
          <w:szCs w:val="28"/>
        </w:rPr>
        <w:t xml:space="preserve"> </w:t>
      </w:r>
      <w:r w:rsidR="00BA0211" w:rsidRPr="008A5648">
        <w:rPr>
          <w:sz w:val="28"/>
          <w:szCs w:val="28"/>
        </w:rPr>
        <w:t>for delivery to the court’s chambers by the Clerk</w:t>
      </w:r>
      <w:r w:rsidRPr="008A5648">
        <w:rPr>
          <w:sz w:val="28"/>
          <w:szCs w:val="28"/>
        </w:rPr>
        <w:t xml:space="preserve">, an exact copy of the filed set of evidentiary materials, </w:t>
      </w:r>
      <w:r w:rsidRPr="00BA0211">
        <w:rPr>
          <w:sz w:val="28"/>
          <w:szCs w:val="28"/>
        </w:rPr>
        <w:t>reflecting the CM/ECF case number, document number, date, and page stamp on each page,</w:t>
      </w:r>
      <w:r w:rsidRPr="008A5648">
        <w:rPr>
          <w:sz w:val="28"/>
          <w:szCs w:val="28"/>
        </w:rPr>
        <w:t xml:space="preserve"> </w:t>
      </w:r>
      <w:r w:rsidR="00BA0211">
        <w:rPr>
          <w:sz w:val="28"/>
          <w:szCs w:val="28"/>
        </w:rPr>
        <w:t xml:space="preserve">within </w:t>
      </w:r>
      <w:r w:rsidR="00415BC7">
        <w:rPr>
          <w:sz w:val="28"/>
          <w:szCs w:val="28"/>
        </w:rPr>
        <w:t xml:space="preserve">three </w:t>
      </w:r>
      <w:r w:rsidR="00BA0211">
        <w:rPr>
          <w:sz w:val="28"/>
          <w:szCs w:val="28"/>
        </w:rPr>
        <w:t>business days of electronic filing.</w:t>
      </w:r>
      <w:r w:rsidR="007F6842">
        <w:rPr>
          <w:sz w:val="28"/>
          <w:szCs w:val="28"/>
        </w:rPr>
        <w:t xml:space="preserve"> </w:t>
      </w:r>
      <w:r w:rsidRPr="008A5648">
        <w:rPr>
          <w:sz w:val="28"/>
          <w:szCs w:val="28"/>
        </w:rPr>
        <w:t>Additionally, the evidentiary material should include a tab corresponding to each document.</w:t>
      </w:r>
      <w:r w:rsidR="007F6842">
        <w:rPr>
          <w:sz w:val="28"/>
          <w:szCs w:val="28"/>
        </w:rPr>
        <w:t xml:space="preserve"> </w:t>
      </w:r>
      <w:r w:rsidRPr="008A5648">
        <w:rPr>
          <w:sz w:val="28"/>
          <w:szCs w:val="28"/>
        </w:rPr>
        <w:t xml:space="preserve">Regarding courtesy copies of depositions, parties shall include the entire deposition, in travel transcript format consisting of no more than four pages of deposition text per 8 ½ by </w:t>
      </w:r>
      <w:proofErr w:type="gramStart"/>
      <w:r w:rsidRPr="008A5648">
        <w:rPr>
          <w:sz w:val="28"/>
          <w:szCs w:val="28"/>
        </w:rPr>
        <w:t>11 inch</w:t>
      </w:r>
      <w:proofErr w:type="gramEnd"/>
      <w:r w:rsidRPr="008A5648">
        <w:rPr>
          <w:sz w:val="28"/>
          <w:szCs w:val="28"/>
        </w:rPr>
        <w:t xml:space="preserve"> page, as well all exhibits to the depositions with sub-tabs, clearly labeled.</w:t>
      </w:r>
      <w:r w:rsidR="007F6842">
        <w:rPr>
          <w:sz w:val="28"/>
          <w:szCs w:val="28"/>
        </w:rPr>
        <w:t xml:space="preserve"> </w:t>
      </w:r>
    </w:p>
    <w:p w14:paraId="1773540E" w14:textId="0573E172" w:rsidR="00BB795F" w:rsidRPr="008A5648" w:rsidRDefault="005B1FF5" w:rsidP="00BB795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line="479" w:lineRule="auto"/>
        <w:jc w:val="both"/>
        <w:rPr>
          <w:sz w:val="28"/>
          <w:szCs w:val="28"/>
        </w:rPr>
      </w:pPr>
      <w:r>
        <w:rPr>
          <w:b/>
          <w:sz w:val="28"/>
          <w:szCs w:val="28"/>
        </w:rPr>
        <w:tab/>
      </w:r>
      <w:r w:rsidR="00C96B44" w:rsidRPr="00C96B44">
        <w:rPr>
          <w:b/>
          <w:sz w:val="28"/>
          <w:szCs w:val="28"/>
        </w:rPr>
        <w:t>C</w:t>
      </w:r>
      <w:r w:rsidR="00BB795F" w:rsidRPr="00C96B44">
        <w:rPr>
          <w:b/>
          <w:sz w:val="28"/>
          <w:szCs w:val="28"/>
        </w:rPr>
        <w:t>.</w:t>
      </w:r>
      <w:r w:rsidR="00BB795F" w:rsidRPr="008A5648">
        <w:rPr>
          <w:sz w:val="28"/>
          <w:szCs w:val="28"/>
        </w:rPr>
        <w:t xml:space="preserve"> </w:t>
      </w:r>
      <w:r w:rsidR="00937895">
        <w:rPr>
          <w:sz w:val="28"/>
          <w:szCs w:val="28"/>
        </w:rPr>
        <w:tab/>
      </w:r>
      <w:r w:rsidR="00DC62EC">
        <w:rPr>
          <w:sz w:val="28"/>
          <w:szCs w:val="28"/>
        </w:rPr>
        <w:tab/>
      </w:r>
      <w:r w:rsidR="00BB795F" w:rsidRPr="008A5648">
        <w:rPr>
          <w:b/>
          <w:sz w:val="28"/>
          <w:szCs w:val="28"/>
        </w:rPr>
        <w:t>Bi</w:t>
      </w:r>
      <w:r w:rsidR="00BB795F" w:rsidRPr="008A5648">
        <w:rPr>
          <w:b/>
          <w:bCs/>
          <w:sz w:val="28"/>
          <w:szCs w:val="28"/>
        </w:rPr>
        <w:t>nding</w:t>
      </w:r>
    </w:p>
    <w:p w14:paraId="36E8B2E0" w14:textId="4EF52EA2" w:rsidR="00A3044B" w:rsidRPr="00A3044B" w:rsidRDefault="00BB795F" w:rsidP="00A63CED">
      <w:pPr>
        <w:spacing w:line="480" w:lineRule="auto"/>
        <w:jc w:val="both"/>
        <w:rPr>
          <w:sz w:val="28"/>
          <w:szCs w:val="28"/>
        </w:rPr>
      </w:pPr>
      <w:r w:rsidRPr="008A5648">
        <w:rPr>
          <w:sz w:val="28"/>
          <w:szCs w:val="28"/>
        </w:rPr>
        <w:tab/>
        <w:t xml:space="preserve">The Clerk </w:t>
      </w:r>
      <w:r w:rsidRPr="00BA0211">
        <w:rPr>
          <w:iCs/>
          <w:sz w:val="28"/>
          <w:szCs w:val="28"/>
        </w:rPr>
        <w:t>will not accept bound materials</w:t>
      </w:r>
      <w:r w:rsidRPr="008A5648">
        <w:rPr>
          <w:sz w:val="28"/>
          <w:szCs w:val="28"/>
        </w:rPr>
        <w:t xml:space="preserve"> for filing, but the</w:t>
      </w:r>
      <w:r w:rsidR="00C35769">
        <w:rPr>
          <w:sz w:val="28"/>
          <w:szCs w:val="28"/>
        </w:rPr>
        <w:t xml:space="preserve"> parties must securely bind the</w:t>
      </w:r>
      <w:r w:rsidRPr="008A5648">
        <w:rPr>
          <w:sz w:val="28"/>
          <w:szCs w:val="28"/>
        </w:rPr>
        <w:t xml:space="preserve"> court’s </w:t>
      </w:r>
      <w:r w:rsidR="00CC3A7E">
        <w:rPr>
          <w:sz w:val="28"/>
          <w:szCs w:val="28"/>
        </w:rPr>
        <w:t xml:space="preserve">“courtesy </w:t>
      </w:r>
      <w:r w:rsidRPr="008A5648">
        <w:rPr>
          <w:sz w:val="28"/>
          <w:szCs w:val="28"/>
        </w:rPr>
        <w:t>copy</w:t>
      </w:r>
      <w:r w:rsidR="00CC3A7E">
        <w:rPr>
          <w:sz w:val="28"/>
          <w:szCs w:val="28"/>
        </w:rPr>
        <w:t>”</w:t>
      </w:r>
      <w:r w:rsidRPr="008A5648">
        <w:rPr>
          <w:sz w:val="28"/>
          <w:szCs w:val="28"/>
        </w:rPr>
        <w:t xml:space="preserve"> of the evidentiary submission—in separately numbered volumes, if necessary—for ease of use and to prevent inadvertent loss of pages.</w:t>
      </w:r>
    </w:p>
    <w:sectPr w:rsidR="00A3044B" w:rsidRPr="00A3044B" w:rsidSect="00B75AB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B8D1" w14:textId="77777777" w:rsidR="000631F0" w:rsidRDefault="000631F0" w:rsidP="00A3044B">
      <w:r>
        <w:separator/>
      </w:r>
    </w:p>
  </w:endnote>
  <w:endnote w:type="continuationSeparator" w:id="0">
    <w:p w14:paraId="5048E760" w14:textId="77777777" w:rsidR="000631F0" w:rsidRDefault="000631F0" w:rsidP="00A3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11781"/>
      <w:docPartObj>
        <w:docPartGallery w:val="Page Numbers (Bottom of Page)"/>
        <w:docPartUnique/>
      </w:docPartObj>
    </w:sdtPr>
    <w:sdtEndPr>
      <w:rPr>
        <w:noProof/>
        <w:sz w:val="24"/>
        <w:szCs w:val="24"/>
      </w:rPr>
    </w:sdtEndPr>
    <w:sdtContent>
      <w:p w14:paraId="0065FA6A" w14:textId="77777777" w:rsidR="003F0FA5" w:rsidRPr="008F681C" w:rsidRDefault="003F0FA5" w:rsidP="00C35769">
        <w:pPr>
          <w:pStyle w:val="Footer"/>
          <w:jc w:val="center"/>
          <w:rPr>
            <w:sz w:val="24"/>
            <w:szCs w:val="24"/>
          </w:rPr>
        </w:pPr>
        <w:r w:rsidRPr="008F681C">
          <w:rPr>
            <w:sz w:val="24"/>
            <w:szCs w:val="24"/>
          </w:rPr>
          <w:fldChar w:fldCharType="begin"/>
        </w:r>
        <w:r w:rsidRPr="008F681C">
          <w:rPr>
            <w:sz w:val="24"/>
            <w:szCs w:val="24"/>
          </w:rPr>
          <w:instrText xml:space="preserve"> PAGE   \* MERGEFORMAT </w:instrText>
        </w:r>
        <w:r w:rsidRPr="008F681C">
          <w:rPr>
            <w:sz w:val="24"/>
            <w:szCs w:val="24"/>
          </w:rPr>
          <w:fldChar w:fldCharType="separate"/>
        </w:r>
        <w:r w:rsidR="00B3751B">
          <w:rPr>
            <w:noProof/>
            <w:sz w:val="24"/>
            <w:szCs w:val="24"/>
          </w:rPr>
          <w:t>25</w:t>
        </w:r>
        <w:r w:rsidRPr="008F681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E148" w14:textId="77777777" w:rsidR="000631F0" w:rsidRDefault="000631F0" w:rsidP="00A3044B">
      <w:r>
        <w:separator/>
      </w:r>
    </w:p>
  </w:footnote>
  <w:footnote w:type="continuationSeparator" w:id="0">
    <w:p w14:paraId="613F45B9" w14:textId="77777777" w:rsidR="000631F0" w:rsidRDefault="000631F0" w:rsidP="00A3044B">
      <w:r>
        <w:continuationSeparator/>
      </w:r>
    </w:p>
  </w:footnote>
  <w:footnote w:id="1">
    <w:p w14:paraId="4494315A" w14:textId="3DF91AF4" w:rsidR="00AE0734" w:rsidRPr="0027099C" w:rsidRDefault="00AE0734" w:rsidP="00AE0734">
      <w:pPr>
        <w:pStyle w:val="FootnoteText"/>
        <w:ind w:firstLine="720"/>
        <w:jc w:val="both"/>
        <w:rPr>
          <w:sz w:val="24"/>
          <w:szCs w:val="24"/>
        </w:rPr>
      </w:pPr>
      <w:r w:rsidRPr="007F6842">
        <w:rPr>
          <w:rStyle w:val="FootnoteReference"/>
          <w:sz w:val="24"/>
          <w:szCs w:val="24"/>
          <w:vertAlign w:val="superscript"/>
        </w:rPr>
        <w:footnoteRef/>
      </w:r>
      <w:r w:rsidRPr="007F6842">
        <w:rPr>
          <w:sz w:val="24"/>
          <w:szCs w:val="24"/>
          <w:vertAlign w:val="superscript"/>
        </w:rPr>
        <w:t> </w:t>
      </w:r>
      <w:r w:rsidRPr="007F6842">
        <w:rPr>
          <w:sz w:val="24"/>
          <w:szCs w:val="24"/>
        </w:rPr>
        <w:t>The Administrative Procedures Manual is available</w:t>
      </w:r>
      <w:r>
        <w:rPr>
          <w:sz w:val="24"/>
          <w:szCs w:val="24"/>
        </w:rPr>
        <w:t xml:space="preserve"> on the court’s website by clicking the “Policies and Procedures” link under the “For Attorneys” tab. (</w:t>
      </w:r>
      <w:r w:rsidRPr="0027099C">
        <w:rPr>
          <w:sz w:val="24"/>
          <w:szCs w:val="24"/>
        </w:rPr>
        <w:t>https://www.alnd.uscourts.gov/sites/alnd/files/AL-N%20Civil%20Administrative%20Procedure</w:t>
      </w:r>
      <w:r>
        <w:rPr>
          <w:sz w:val="24"/>
          <w:szCs w:val="24"/>
        </w:rPr>
        <w:br/>
      </w:r>
      <w:r w:rsidRPr="007F6842">
        <w:rPr>
          <w:sz w:val="24"/>
          <w:szCs w:val="24"/>
        </w:rPr>
        <w:t>s%20Manual.Revision.05-18-2021.pdf</w:t>
      </w:r>
      <w:r>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840" w:hanging="720"/>
      </w:pPr>
      <w:rPr>
        <w:rFonts w:ascii="Times New Roman" w:hAnsi="Times New Roman" w:cs="Times New Roman"/>
        <w:b w:val="0"/>
        <w:bCs w:val="0"/>
        <w:sz w:val="24"/>
        <w:szCs w:val="24"/>
      </w:rPr>
    </w:lvl>
    <w:lvl w:ilvl="1">
      <w:start w:val="1"/>
      <w:numFmt w:val="lowerLetter"/>
      <w:lvlText w:val="(%2)"/>
      <w:lvlJc w:val="left"/>
      <w:pPr>
        <w:ind w:left="1560" w:hanging="720"/>
      </w:pPr>
      <w:rPr>
        <w:rFonts w:ascii="Times New Roman" w:hAnsi="Times New Roman" w:cs="Times New Roman"/>
        <w:b w:val="0"/>
        <w:bCs w:val="0"/>
        <w:spacing w:val="-1"/>
        <w:sz w:val="24"/>
        <w:szCs w:val="24"/>
      </w:rPr>
    </w:lvl>
    <w:lvl w:ilvl="2">
      <w:numFmt w:val="bullet"/>
      <w:lvlText w:val="•"/>
      <w:lvlJc w:val="left"/>
      <w:pPr>
        <w:ind w:left="1560" w:hanging="720"/>
      </w:pPr>
    </w:lvl>
    <w:lvl w:ilvl="3">
      <w:numFmt w:val="bullet"/>
      <w:lvlText w:val="•"/>
      <w:lvlJc w:val="left"/>
      <w:pPr>
        <w:ind w:left="2547" w:hanging="720"/>
      </w:pPr>
    </w:lvl>
    <w:lvl w:ilvl="4">
      <w:numFmt w:val="bullet"/>
      <w:lvlText w:val="•"/>
      <w:lvlJc w:val="left"/>
      <w:pPr>
        <w:ind w:left="3535" w:hanging="720"/>
      </w:pPr>
    </w:lvl>
    <w:lvl w:ilvl="5">
      <w:numFmt w:val="bullet"/>
      <w:lvlText w:val="•"/>
      <w:lvlJc w:val="left"/>
      <w:pPr>
        <w:ind w:left="4522" w:hanging="720"/>
      </w:pPr>
    </w:lvl>
    <w:lvl w:ilvl="6">
      <w:numFmt w:val="bullet"/>
      <w:lvlText w:val="•"/>
      <w:lvlJc w:val="left"/>
      <w:pPr>
        <w:ind w:left="5510" w:hanging="720"/>
      </w:pPr>
    </w:lvl>
    <w:lvl w:ilvl="7">
      <w:numFmt w:val="bullet"/>
      <w:lvlText w:val="•"/>
      <w:lvlJc w:val="left"/>
      <w:pPr>
        <w:ind w:left="6497" w:hanging="720"/>
      </w:pPr>
    </w:lvl>
    <w:lvl w:ilvl="8">
      <w:numFmt w:val="bullet"/>
      <w:lvlText w:val="•"/>
      <w:lvlJc w:val="left"/>
      <w:pPr>
        <w:ind w:left="7485" w:hanging="720"/>
      </w:pPr>
    </w:lvl>
  </w:abstractNum>
  <w:abstractNum w:abstractNumId="1" w15:restartNumberingAfterBreak="0">
    <w:nsid w:val="00000403"/>
    <w:multiLevelType w:val="multilevel"/>
    <w:tmpl w:val="00000886"/>
    <w:lvl w:ilvl="0">
      <w:start w:val="2"/>
      <w:numFmt w:val="lowerLetter"/>
      <w:lvlText w:val="(%1)"/>
      <w:lvlJc w:val="left"/>
      <w:pPr>
        <w:ind w:left="1460" w:hanging="720"/>
      </w:pPr>
      <w:rPr>
        <w:rFonts w:ascii="Times New Roman" w:hAnsi="Times New Roman" w:cs="Times New Roman"/>
        <w:b w:val="0"/>
        <w:bCs w:val="0"/>
        <w:spacing w:val="-1"/>
        <w:sz w:val="24"/>
        <w:szCs w:val="24"/>
      </w:rPr>
    </w:lvl>
    <w:lvl w:ilvl="1">
      <w:numFmt w:val="bullet"/>
      <w:lvlText w:val="•"/>
      <w:lvlJc w:val="left"/>
      <w:pPr>
        <w:ind w:left="2264" w:hanging="720"/>
      </w:pPr>
    </w:lvl>
    <w:lvl w:ilvl="2">
      <w:numFmt w:val="bullet"/>
      <w:lvlText w:val="•"/>
      <w:lvlJc w:val="left"/>
      <w:pPr>
        <w:ind w:left="3068" w:hanging="720"/>
      </w:pPr>
    </w:lvl>
    <w:lvl w:ilvl="3">
      <w:numFmt w:val="bullet"/>
      <w:lvlText w:val="•"/>
      <w:lvlJc w:val="left"/>
      <w:pPr>
        <w:ind w:left="3872" w:hanging="720"/>
      </w:pPr>
    </w:lvl>
    <w:lvl w:ilvl="4">
      <w:numFmt w:val="bullet"/>
      <w:lvlText w:val="•"/>
      <w:lvlJc w:val="left"/>
      <w:pPr>
        <w:ind w:left="4676" w:hanging="720"/>
      </w:pPr>
    </w:lvl>
    <w:lvl w:ilvl="5">
      <w:numFmt w:val="bullet"/>
      <w:lvlText w:val="•"/>
      <w:lvlJc w:val="left"/>
      <w:pPr>
        <w:ind w:left="5480" w:hanging="720"/>
      </w:pPr>
    </w:lvl>
    <w:lvl w:ilvl="6">
      <w:numFmt w:val="bullet"/>
      <w:lvlText w:val="•"/>
      <w:lvlJc w:val="left"/>
      <w:pPr>
        <w:ind w:left="6284" w:hanging="720"/>
      </w:pPr>
    </w:lvl>
    <w:lvl w:ilvl="7">
      <w:numFmt w:val="bullet"/>
      <w:lvlText w:val="•"/>
      <w:lvlJc w:val="left"/>
      <w:pPr>
        <w:ind w:left="7088" w:hanging="720"/>
      </w:pPr>
    </w:lvl>
    <w:lvl w:ilvl="8">
      <w:numFmt w:val="bullet"/>
      <w:lvlText w:val="•"/>
      <w:lvlJc w:val="left"/>
      <w:pPr>
        <w:ind w:left="7892" w:hanging="720"/>
      </w:pPr>
    </w:lvl>
  </w:abstractNum>
  <w:abstractNum w:abstractNumId="2" w15:restartNumberingAfterBreak="0">
    <w:nsid w:val="0AAD4162"/>
    <w:multiLevelType w:val="hybridMultilevel"/>
    <w:tmpl w:val="BCB4DB6C"/>
    <w:lvl w:ilvl="0" w:tplc="FBF6CC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AE7096"/>
    <w:multiLevelType w:val="hybridMultilevel"/>
    <w:tmpl w:val="1CF2F39C"/>
    <w:lvl w:ilvl="0" w:tplc="F0E04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D4744"/>
    <w:multiLevelType w:val="hybridMultilevel"/>
    <w:tmpl w:val="340C2E30"/>
    <w:lvl w:ilvl="0" w:tplc="C504B3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213459"/>
    <w:multiLevelType w:val="hybridMultilevel"/>
    <w:tmpl w:val="1D56EC68"/>
    <w:lvl w:ilvl="0" w:tplc="36E8BB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6079669">
    <w:abstractNumId w:val="2"/>
  </w:num>
  <w:num w:numId="2" w16cid:durableId="95559214">
    <w:abstractNumId w:val="1"/>
  </w:num>
  <w:num w:numId="3" w16cid:durableId="671640347">
    <w:abstractNumId w:val="0"/>
  </w:num>
  <w:num w:numId="4" w16cid:durableId="607588742">
    <w:abstractNumId w:val="3"/>
  </w:num>
  <w:num w:numId="5" w16cid:durableId="67967507">
    <w:abstractNumId w:val="5"/>
  </w:num>
  <w:num w:numId="6" w16cid:durableId="744375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4B"/>
    <w:rsid w:val="00051CBF"/>
    <w:rsid w:val="000631F0"/>
    <w:rsid w:val="000929BA"/>
    <w:rsid w:val="000C160D"/>
    <w:rsid w:val="000F0A68"/>
    <w:rsid w:val="00144EA6"/>
    <w:rsid w:val="001672D2"/>
    <w:rsid w:val="0019005E"/>
    <w:rsid w:val="001B626A"/>
    <w:rsid w:val="001E748B"/>
    <w:rsid w:val="00213B6F"/>
    <w:rsid w:val="00216468"/>
    <w:rsid w:val="00232931"/>
    <w:rsid w:val="0027099C"/>
    <w:rsid w:val="00285344"/>
    <w:rsid w:val="002943A6"/>
    <w:rsid w:val="002F4F84"/>
    <w:rsid w:val="00320FF1"/>
    <w:rsid w:val="00355F13"/>
    <w:rsid w:val="0037514D"/>
    <w:rsid w:val="003B1344"/>
    <w:rsid w:val="003C68C6"/>
    <w:rsid w:val="003F0FA5"/>
    <w:rsid w:val="00415BC7"/>
    <w:rsid w:val="00466A55"/>
    <w:rsid w:val="004B36FF"/>
    <w:rsid w:val="004D13EC"/>
    <w:rsid w:val="004E58B7"/>
    <w:rsid w:val="004F5463"/>
    <w:rsid w:val="004F7499"/>
    <w:rsid w:val="00510217"/>
    <w:rsid w:val="0051327A"/>
    <w:rsid w:val="00554CC0"/>
    <w:rsid w:val="005B1BB6"/>
    <w:rsid w:val="005B1FF5"/>
    <w:rsid w:val="005B42A3"/>
    <w:rsid w:val="005E768E"/>
    <w:rsid w:val="00680C3E"/>
    <w:rsid w:val="006C7827"/>
    <w:rsid w:val="006D0184"/>
    <w:rsid w:val="006D72D5"/>
    <w:rsid w:val="00707D36"/>
    <w:rsid w:val="00726D81"/>
    <w:rsid w:val="00763D16"/>
    <w:rsid w:val="00780776"/>
    <w:rsid w:val="00780A3B"/>
    <w:rsid w:val="007E02C5"/>
    <w:rsid w:val="007F6842"/>
    <w:rsid w:val="00833966"/>
    <w:rsid w:val="00846461"/>
    <w:rsid w:val="00855AA3"/>
    <w:rsid w:val="008704F3"/>
    <w:rsid w:val="0088236A"/>
    <w:rsid w:val="008E75FB"/>
    <w:rsid w:val="008F681C"/>
    <w:rsid w:val="00902FD3"/>
    <w:rsid w:val="00904437"/>
    <w:rsid w:val="00937895"/>
    <w:rsid w:val="00994423"/>
    <w:rsid w:val="009958FC"/>
    <w:rsid w:val="009E4163"/>
    <w:rsid w:val="009F17B8"/>
    <w:rsid w:val="00A3044B"/>
    <w:rsid w:val="00A63CED"/>
    <w:rsid w:val="00A73A81"/>
    <w:rsid w:val="00A923C5"/>
    <w:rsid w:val="00AD3290"/>
    <w:rsid w:val="00AE0734"/>
    <w:rsid w:val="00B207AC"/>
    <w:rsid w:val="00B34032"/>
    <w:rsid w:val="00B3751B"/>
    <w:rsid w:val="00B5592E"/>
    <w:rsid w:val="00B75AB7"/>
    <w:rsid w:val="00B873E2"/>
    <w:rsid w:val="00B96C2E"/>
    <w:rsid w:val="00BA0211"/>
    <w:rsid w:val="00BB795F"/>
    <w:rsid w:val="00BC163A"/>
    <w:rsid w:val="00BC4AC2"/>
    <w:rsid w:val="00BF7073"/>
    <w:rsid w:val="00C0377F"/>
    <w:rsid w:val="00C22EB4"/>
    <w:rsid w:val="00C35769"/>
    <w:rsid w:val="00C52475"/>
    <w:rsid w:val="00C75939"/>
    <w:rsid w:val="00C932D4"/>
    <w:rsid w:val="00C96B44"/>
    <w:rsid w:val="00CB55BC"/>
    <w:rsid w:val="00CB6981"/>
    <w:rsid w:val="00CC062B"/>
    <w:rsid w:val="00CC3A7E"/>
    <w:rsid w:val="00CD0156"/>
    <w:rsid w:val="00CD0738"/>
    <w:rsid w:val="00CD7FEE"/>
    <w:rsid w:val="00CE6ACD"/>
    <w:rsid w:val="00D57B52"/>
    <w:rsid w:val="00D948D5"/>
    <w:rsid w:val="00DA430E"/>
    <w:rsid w:val="00DC25F5"/>
    <w:rsid w:val="00DC62EC"/>
    <w:rsid w:val="00E0648E"/>
    <w:rsid w:val="00E46A31"/>
    <w:rsid w:val="00E608C4"/>
    <w:rsid w:val="00E72D30"/>
    <w:rsid w:val="00E86062"/>
    <w:rsid w:val="00EA4803"/>
    <w:rsid w:val="00ED27FD"/>
    <w:rsid w:val="00ED4FF5"/>
    <w:rsid w:val="00F836ED"/>
    <w:rsid w:val="00FF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4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044B"/>
  </w:style>
  <w:style w:type="paragraph" w:styleId="ListParagraph">
    <w:name w:val="List Paragraph"/>
    <w:basedOn w:val="Normal"/>
    <w:uiPriority w:val="34"/>
    <w:qFormat/>
    <w:rsid w:val="00A3044B"/>
    <w:pPr>
      <w:autoSpaceDE/>
      <w:autoSpaceDN/>
      <w:adjustRightInd/>
      <w:spacing w:after="200"/>
      <w:ind w:left="720"/>
      <w:contextualSpacing/>
    </w:pPr>
    <w:rPr>
      <w:rFonts w:cstheme="minorBidi"/>
      <w:sz w:val="24"/>
      <w:szCs w:val="22"/>
    </w:rPr>
  </w:style>
  <w:style w:type="paragraph" w:styleId="FootnoteText">
    <w:name w:val="footnote text"/>
    <w:basedOn w:val="Normal"/>
    <w:link w:val="FootnoteTextChar"/>
    <w:uiPriority w:val="99"/>
    <w:semiHidden/>
    <w:unhideWhenUsed/>
    <w:rsid w:val="00A3044B"/>
    <w:pPr>
      <w:autoSpaceDE/>
      <w:autoSpaceDN/>
      <w:adjustRightInd/>
    </w:pPr>
    <w:rPr>
      <w:rFonts w:cstheme="minorBidi"/>
    </w:rPr>
  </w:style>
  <w:style w:type="character" w:customStyle="1" w:styleId="FootnoteTextChar">
    <w:name w:val="Footnote Text Char"/>
    <w:basedOn w:val="DefaultParagraphFont"/>
    <w:link w:val="FootnoteText"/>
    <w:uiPriority w:val="99"/>
    <w:semiHidden/>
    <w:rsid w:val="00A3044B"/>
    <w:rPr>
      <w:rFonts w:ascii="Times New Roman" w:hAnsi="Times New Roman"/>
      <w:sz w:val="20"/>
      <w:szCs w:val="20"/>
    </w:rPr>
  </w:style>
  <w:style w:type="character" w:styleId="Hyperlink">
    <w:name w:val="Hyperlink"/>
    <w:basedOn w:val="DefaultParagraphFont"/>
    <w:uiPriority w:val="99"/>
    <w:unhideWhenUsed/>
    <w:rsid w:val="00A3044B"/>
    <w:rPr>
      <w:color w:val="0000FF" w:themeColor="hyperlink"/>
      <w:u w:val="single"/>
    </w:rPr>
  </w:style>
  <w:style w:type="paragraph" w:styleId="BalloonText">
    <w:name w:val="Balloon Text"/>
    <w:basedOn w:val="Normal"/>
    <w:link w:val="BalloonTextChar"/>
    <w:uiPriority w:val="99"/>
    <w:semiHidden/>
    <w:unhideWhenUsed/>
    <w:rsid w:val="00554CC0"/>
    <w:rPr>
      <w:rFonts w:ascii="Tahoma" w:hAnsi="Tahoma" w:cs="Tahoma"/>
      <w:sz w:val="16"/>
      <w:szCs w:val="16"/>
    </w:rPr>
  </w:style>
  <w:style w:type="character" w:customStyle="1" w:styleId="BalloonTextChar">
    <w:name w:val="Balloon Text Char"/>
    <w:basedOn w:val="DefaultParagraphFont"/>
    <w:link w:val="BalloonText"/>
    <w:uiPriority w:val="99"/>
    <w:semiHidden/>
    <w:rsid w:val="00554CC0"/>
    <w:rPr>
      <w:rFonts w:ascii="Tahoma" w:hAnsi="Tahoma" w:cs="Tahoma"/>
      <w:sz w:val="16"/>
      <w:szCs w:val="16"/>
    </w:rPr>
  </w:style>
  <w:style w:type="character" w:styleId="CommentReference">
    <w:name w:val="annotation reference"/>
    <w:basedOn w:val="DefaultParagraphFont"/>
    <w:uiPriority w:val="99"/>
    <w:semiHidden/>
    <w:unhideWhenUsed/>
    <w:rsid w:val="00554CC0"/>
    <w:rPr>
      <w:sz w:val="16"/>
      <w:szCs w:val="16"/>
    </w:rPr>
  </w:style>
  <w:style w:type="paragraph" w:styleId="CommentText">
    <w:name w:val="annotation text"/>
    <w:basedOn w:val="Normal"/>
    <w:link w:val="CommentTextChar"/>
    <w:uiPriority w:val="99"/>
    <w:semiHidden/>
    <w:unhideWhenUsed/>
    <w:rsid w:val="00554CC0"/>
  </w:style>
  <w:style w:type="character" w:customStyle="1" w:styleId="CommentTextChar">
    <w:name w:val="Comment Text Char"/>
    <w:basedOn w:val="DefaultParagraphFont"/>
    <w:link w:val="CommentText"/>
    <w:uiPriority w:val="99"/>
    <w:semiHidden/>
    <w:rsid w:val="00554C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CC0"/>
    <w:rPr>
      <w:b/>
      <w:bCs/>
    </w:rPr>
  </w:style>
  <w:style w:type="character" w:customStyle="1" w:styleId="CommentSubjectChar">
    <w:name w:val="Comment Subject Char"/>
    <w:basedOn w:val="CommentTextChar"/>
    <w:link w:val="CommentSubject"/>
    <w:uiPriority w:val="99"/>
    <w:semiHidden/>
    <w:rsid w:val="00554CC0"/>
    <w:rPr>
      <w:rFonts w:ascii="Times New Roman" w:hAnsi="Times New Roman" w:cs="Times New Roman"/>
      <w:b/>
      <w:bCs/>
      <w:sz w:val="20"/>
      <w:szCs w:val="20"/>
    </w:rPr>
  </w:style>
  <w:style w:type="paragraph" w:styleId="Header">
    <w:name w:val="header"/>
    <w:basedOn w:val="Normal"/>
    <w:link w:val="HeaderChar"/>
    <w:uiPriority w:val="99"/>
    <w:unhideWhenUsed/>
    <w:rsid w:val="00554CC0"/>
    <w:pPr>
      <w:tabs>
        <w:tab w:val="center" w:pos="4680"/>
        <w:tab w:val="right" w:pos="9360"/>
      </w:tabs>
    </w:pPr>
  </w:style>
  <w:style w:type="character" w:customStyle="1" w:styleId="HeaderChar">
    <w:name w:val="Header Char"/>
    <w:basedOn w:val="DefaultParagraphFont"/>
    <w:link w:val="Header"/>
    <w:uiPriority w:val="99"/>
    <w:rsid w:val="00554CC0"/>
    <w:rPr>
      <w:rFonts w:ascii="Times New Roman" w:hAnsi="Times New Roman" w:cs="Times New Roman"/>
      <w:sz w:val="20"/>
      <w:szCs w:val="20"/>
    </w:rPr>
  </w:style>
  <w:style w:type="paragraph" w:styleId="Footer">
    <w:name w:val="footer"/>
    <w:basedOn w:val="Normal"/>
    <w:link w:val="FooterChar"/>
    <w:uiPriority w:val="99"/>
    <w:unhideWhenUsed/>
    <w:rsid w:val="00554CC0"/>
    <w:pPr>
      <w:tabs>
        <w:tab w:val="center" w:pos="4680"/>
        <w:tab w:val="right" w:pos="9360"/>
      </w:tabs>
    </w:pPr>
  </w:style>
  <w:style w:type="character" w:customStyle="1" w:styleId="FooterChar">
    <w:name w:val="Footer Char"/>
    <w:basedOn w:val="DefaultParagraphFont"/>
    <w:link w:val="Footer"/>
    <w:uiPriority w:val="99"/>
    <w:rsid w:val="00554CC0"/>
    <w:rPr>
      <w:rFonts w:ascii="Times New Roman" w:hAnsi="Times New Roman" w:cs="Times New Roman"/>
      <w:sz w:val="20"/>
      <w:szCs w:val="20"/>
    </w:rPr>
  </w:style>
  <w:style w:type="paragraph" w:styleId="Revision">
    <w:name w:val="Revision"/>
    <w:hidden/>
    <w:uiPriority w:val="99"/>
    <w:semiHidden/>
    <w:rsid w:val="00E46A31"/>
    <w:pPr>
      <w:spacing w:after="0"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E0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on_chambers@aln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xon_chambers@alnd.uscourts.gov" TargetMode="External"/><Relationship Id="rId4" Type="http://schemas.openxmlformats.org/officeDocument/2006/relationships/settings" Target="settings.xml"/><Relationship Id="rId9" Type="http://schemas.openxmlformats.org/officeDocument/2006/relationships/hyperlink" Target="mailto:axon_chambers@aln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EC46-4F06-43D2-9AA9-18366983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2023-02-14T18:24:00Z</dcterms:created>
  <dcterms:modified xsi:type="dcterms:W3CDTF">2023-02-14T18:24:00Z</dcterms:modified>
</cp:coreProperties>
</file>