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67CE7" w:rsidRPr="00CD3AEF" w:rsidRDefault="00E67CE7">
      <w:pPr>
        <w:widowControl w:val="0"/>
        <w:jc w:val="center"/>
        <w:rPr>
          <w:b/>
          <w:sz w:val="28"/>
          <w:szCs w:val="28"/>
        </w:rPr>
      </w:pPr>
      <w:r w:rsidRPr="00CD3AEF">
        <w:rPr>
          <w:sz w:val="28"/>
          <w:szCs w:val="28"/>
        </w:rPr>
        <w:fldChar w:fldCharType="begin"/>
      </w:r>
      <w:r w:rsidRPr="00CD3AEF">
        <w:rPr>
          <w:sz w:val="28"/>
          <w:szCs w:val="28"/>
        </w:rPr>
        <w:instrText xml:space="preserve"> SEQ CHAPTER \h \r 1</w:instrText>
      </w:r>
      <w:r w:rsidRPr="00CD3AEF">
        <w:rPr>
          <w:sz w:val="28"/>
          <w:szCs w:val="28"/>
        </w:rPr>
        <w:fldChar w:fldCharType="end"/>
      </w:r>
      <w:r w:rsidRPr="00CD3AEF">
        <w:rPr>
          <w:b/>
          <w:sz w:val="28"/>
          <w:szCs w:val="28"/>
        </w:rPr>
        <w:t>IN THE UNITED STATES DISTRICT COURT</w:t>
      </w:r>
    </w:p>
    <w:p w:rsidR="00E67CE7" w:rsidRPr="00CD3AEF" w:rsidRDefault="00E67CE7">
      <w:pPr>
        <w:widowControl w:val="0"/>
        <w:jc w:val="center"/>
        <w:rPr>
          <w:b/>
          <w:sz w:val="28"/>
          <w:szCs w:val="28"/>
        </w:rPr>
      </w:pPr>
      <w:r w:rsidRPr="00CD3AEF">
        <w:rPr>
          <w:b/>
          <w:sz w:val="28"/>
          <w:szCs w:val="28"/>
        </w:rPr>
        <w:t>FOR THE NORTHERN DISTRICT OF ALABAMA</w:t>
      </w:r>
    </w:p>
    <w:p w:rsidR="00E67CE7" w:rsidRPr="00CD3AEF" w:rsidRDefault="00914030">
      <w:pPr>
        <w:widowControl w:val="0"/>
        <w:jc w:val="center"/>
        <w:rPr>
          <w:sz w:val="28"/>
          <w:szCs w:val="28"/>
        </w:rPr>
      </w:pPr>
      <w:r w:rsidRPr="00CD3AEF">
        <w:rPr>
          <w:b/>
          <w:sz w:val="28"/>
          <w:szCs w:val="28"/>
        </w:rPr>
        <w:t>_____</w:t>
      </w:r>
      <w:r w:rsidR="00E67CE7" w:rsidRPr="00CD3AEF">
        <w:rPr>
          <w:b/>
          <w:sz w:val="28"/>
          <w:szCs w:val="28"/>
        </w:rPr>
        <w:t xml:space="preserve"> DIVISION</w:t>
      </w:r>
    </w:p>
    <w:p w:rsidR="00E67CE7" w:rsidRPr="00CD3AEF" w:rsidRDefault="00E67CE7">
      <w:pPr>
        <w:widowControl w:val="0"/>
        <w:rPr>
          <w:sz w:val="28"/>
          <w:szCs w:val="28"/>
        </w:rPr>
      </w:pPr>
    </w:p>
    <w:p w:rsidR="00E67CE7" w:rsidRPr="00CD3AEF" w:rsidRDefault="00E67CE7">
      <w:pPr>
        <w:widowControl w:val="0"/>
        <w:rPr>
          <w:sz w:val="28"/>
          <w:szCs w:val="28"/>
        </w:rPr>
        <w:sectPr w:rsidR="00E67CE7" w:rsidRPr="00CD3AEF" w:rsidSect="00914030">
          <w:headerReference w:type="even" r:id="rId7"/>
          <w:headerReference w:type="default" r:id="rId8"/>
          <w:footerReference w:type="even" r:id="rId9"/>
          <w:footerReference w:type="default" r:id="rId10"/>
          <w:pgSz w:w="12240" w:h="15840"/>
          <w:pgMar w:top="1440" w:right="1440" w:bottom="1920" w:left="1440" w:header="720" w:footer="1440" w:gutter="0"/>
          <w:cols w:space="720"/>
          <w:titlePg/>
          <w:docGrid w:linePitch="326"/>
        </w:sectPr>
      </w:pPr>
    </w:p>
    <w:p w:rsidR="00E67CE7" w:rsidRPr="00DE171E" w:rsidRDefault="00E67CE7">
      <w:pPr>
        <w:widowControl w:val="0"/>
        <w:rPr>
          <w:b/>
          <w:vanish/>
          <w:sz w:val="28"/>
          <w:szCs w:val="28"/>
        </w:rPr>
      </w:pPr>
    </w:p>
    <w:p w:rsidR="00E67CE7" w:rsidRPr="00DE171E" w:rsidRDefault="00914030">
      <w:pPr>
        <w:widowControl w:val="0"/>
        <w:rPr>
          <w:b/>
          <w:sz w:val="28"/>
          <w:szCs w:val="28"/>
        </w:rPr>
      </w:pPr>
      <w:r w:rsidRPr="00DE171E">
        <w:rPr>
          <w:b/>
          <w:sz w:val="28"/>
          <w:szCs w:val="28"/>
        </w:rPr>
        <w:t>_____</w:t>
      </w:r>
      <w:r w:rsidR="00E67CE7" w:rsidRPr="00DE171E">
        <w:rPr>
          <w:b/>
          <w:sz w:val="28"/>
          <w:szCs w:val="28"/>
        </w:rPr>
        <w:t>,</w:t>
      </w:r>
    </w:p>
    <w:p w:rsidR="00E67CE7" w:rsidRPr="00CD3AEF" w:rsidRDefault="00E67CE7">
      <w:pPr>
        <w:widowControl w:val="0"/>
        <w:rPr>
          <w:sz w:val="28"/>
          <w:szCs w:val="28"/>
        </w:rPr>
      </w:pPr>
    </w:p>
    <w:p w:rsidR="00E67CE7" w:rsidRPr="00CD3AEF" w:rsidRDefault="00E67CE7">
      <w:pPr>
        <w:widowControl w:val="0"/>
        <w:rPr>
          <w:b/>
          <w:sz w:val="28"/>
          <w:szCs w:val="28"/>
        </w:rPr>
      </w:pPr>
      <w:r w:rsidRPr="00CD3AEF">
        <w:rPr>
          <w:sz w:val="28"/>
          <w:szCs w:val="28"/>
        </w:rPr>
        <w:tab/>
      </w:r>
      <w:r w:rsidRPr="00CD3AEF">
        <w:rPr>
          <w:b/>
          <w:sz w:val="28"/>
          <w:szCs w:val="28"/>
        </w:rPr>
        <w:t>Plaintiff(s),</w:t>
      </w:r>
    </w:p>
    <w:p w:rsidR="00E67CE7" w:rsidRPr="00CD3AEF" w:rsidRDefault="00E67CE7">
      <w:pPr>
        <w:widowControl w:val="0"/>
        <w:rPr>
          <w:b/>
          <w:sz w:val="28"/>
          <w:szCs w:val="28"/>
        </w:rPr>
      </w:pPr>
    </w:p>
    <w:p w:rsidR="00E67CE7" w:rsidRPr="00CD3AEF" w:rsidRDefault="00E67CE7">
      <w:pPr>
        <w:widowControl w:val="0"/>
        <w:rPr>
          <w:b/>
          <w:sz w:val="28"/>
          <w:szCs w:val="28"/>
        </w:rPr>
      </w:pPr>
      <w:r w:rsidRPr="00CD3AEF">
        <w:rPr>
          <w:b/>
          <w:sz w:val="28"/>
          <w:szCs w:val="28"/>
        </w:rPr>
        <w:t>v.</w:t>
      </w:r>
    </w:p>
    <w:p w:rsidR="00E67CE7" w:rsidRPr="00CD3AEF" w:rsidRDefault="00E67CE7">
      <w:pPr>
        <w:widowControl w:val="0"/>
        <w:rPr>
          <w:b/>
          <w:sz w:val="28"/>
          <w:szCs w:val="28"/>
        </w:rPr>
      </w:pPr>
    </w:p>
    <w:p w:rsidR="00E67CE7" w:rsidRPr="00CD3AEF" w:rsidRDefault="00914030">
      <w:pPr>
        <w:widowControl w:val="0"/>
        <w:rPr>
          <w:b/>
          <w:sz w:val="28"/>
          <w:szCs w:val="28"/>
        </w:rPr>
      </w:pPr>
      <w:r w:rsidRPr="00CD3AEF">
        <w:rPr>
          <w:b/>
          <w:sz w:val="28"/>
          <w:szCs w:val="28"/>
        </w:rPr>
        <w:t>_____</w:t>
      </w:r>
      <w:r w:rsidR="00E67CE7" w:rsidRPr="00CD3AEF">
        <w:rPr>
          <w:b/>
          <w:sz w:val="28"/>
          <w:szCs w:val="28"/>
        </w:rPr>
        <w:t>,</w:t>
      </w:r>
    </w:p>
    <w:p w:rsidR="00E67CE7" w:rsidRPr="00CD3AEF" w:rsidRDefault="00E67CE7">
      <w:pPr>
        <w:widowControl w:val="0"/>
        <w:rPr>
          <w:b/>
          <w:sz w:val="28"/>
          <w:szCs w:val="28"/>
        </w:rPr>
      </w:pPr>
    </w:p>
    <w:p w:rsidR="00E67CE7" w:rsidRPr="00CD3AEF" w:rsidRDefault="00E67CE7">
      <w:pPr>
        <w:widowControl w:val="0"/>
        <w:rPr>
          <w:sz w:val="28"/>
          <w:szCs w:val="28"/>
        </w:rPr>
      </w:pPr>
      <w:r w:rsidRPr="00CD3AEF">
        <w:rPr>
          <w:b/>
          <w:sz w:val="28"/>
          <w:szCs w:val="28"/>
        </w:rPr>
        <w:tab/>
        <w:t>Defendant(s).</w:t>
      </w:r>
    </w:p>
    <w:p w:rsidR="00E67CE7" w:rsidRPr="00CD3AEF" w:rsidRDefault="00E67CE7">
      <w:pPr>
        <w:widowControl w:val="0"/>
        <w:jc w:val="center"/>
        <w:rPr>
          <w:b/>
          <w:sz w:val="28"/>
          <w:szCs w:val="28"/>
        </w:rPr>
      </w:pPr>
      <w:r w:rsidRPr="00CD3AEF">
        <w:rPr>
          <w:sz w:val="28"/>
          <w:szCs w:val="28"/>
        </w:rPr>
        <w:br w:type="column"/>
      </w: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b/>
          <w:sz w:val="28"/>
          <w:szCs w:val="28"/>
        </w:rPr>
      </w:pPr>
      <w:r w:rsidRPr="00CD3AEF">
        <w:rPr>
          <w:b/>
          <w:sz w:val="28"/>
          <w:szCs w:val="28"/>
        </w:rPr>
        <w:t>]</w:t>
      </w:r>
    </w:p>
    <w:p w:rsidR="00E67CE7" w:rsidRPr="00CD3AEF" w:rsidRDefault="00E67CE7">
      <w:pPr>
        <w:widowControl w:val="0"/>
        <w:jc w:val="center"/>
        <w:rPr>
          <w:sz w:val="28"/>
          <w:szCs w:val="28"/>
        </w:rPr>
      </w:pPr>
      <w:r w:rsidRPr="00CD3AEF">
        <w:rPr>
          <w:b/>
          <w:sz w:val="28"/>
          <w:szCs w:val="28"/>
        </w:rPr>
        <w:t>]</w:t>
      </w:r>
    </w:p>
    <w:p w:rsidR="00E67CE7" w:rsidRPr="00CD3AEF" w:rsidRDefault="00E67CE7">
      <w:pPr>
        <w:widowControl w:val="0"/>
        <w:jc w:val="center"/>
        <w:rPr>
          <w:sz w:val="28"/>
          <w:szCs w:val="28"/>
        </w:rPr>
      </w:pPr>
      <w:r w:rsidRPr="00CD3AEF">
        <w:rPr>
          <w:sz w:val="28"/>
          <w:szCs w:val="28"/>
        </w:rPr>
        <w:br w:type="column"/>
      </w:r>
    </w:p>
    <w:p w:rsidR="00E67CE7" w:rsidRPr="00CD3AEF" w:rsidRDefault="00E67CE7">
      <w:pPr>
        <w:widowControl w:val="0"/>
        <w:rPr>
          <w:sz w:val="28"/>
          <w:szCs w:val="28"/>
        </w:rPr>
      </w:pPr>
      <w:r w:rsidRPr="00CD3AEF">
        <w:rPr>
          <w:sz w:val="28"/>
          <w:szCs w:val="28"/>
        </w:rPr>
        <w:tab/>
      </w:r>
      <w:r w:rsidRPr="00CD3AEF">
        <w:rPr>
          <w:sz w:val="28"/>
          <w:szCs w:val="28"/>
        </w:rPr>
        <w:tab/>
      </w:r>
    </w:p>
    <w:p w:rsidR="00E67CE7" w:rsidRPr="00CD3AEF" w:rsidRDefault="00E67CE7">
      <w:pPr>
        <w:widowControl w:val="0"/>
        <w:rPr>
          <w:sz w:val="28"/>
          <w:szCs w:val="28"/>
        </w:rPr>
      </w:pPr>
    </w:p>
    <w:p w:rsidR="00E67CE7" w:rsidRPr="00CD3AEF" w:rsidRDefault="00E67CE7">
      <w:pPr>
        <w:widowControl w:val="0"/>
        <w:rPr>
          <w:sz w:val="28"/>
          <w:szCs w:val="28"/>
        </w:rPr>
      </w:pPr>
    </w:p>
    <w:p w:rsidR="00E67CE7" w:rsidRPr="00CD3AEF" w:rsidRDefault="00E67CE7">
      <w:pPr>
        <w:widowControl w:val="0"/>
        <w:rPr>
          <w:sz w:val="28"/>
          <w:szCs w:val="28"/>
        </w:rPr>
      </w:pPr>
    </w:p>
    <w:p w:rsidR="00E67CE7" w:rsidRPr="00CD3AEF" w:rsidRDefault="00914030">
      <w:pPr>
        <w:widowControl w:val="0"/>
        <w:jc w:val="center"/>
        <w:rPr>
          <w:b/>
          <w:sz w:val="28"/>
          <w:szCs w:val="28"/>
        </w:rPr>
      </w:pPr>
      <w:r w:rsidRPr="00CD3AEF">
        <w:rPr>
          <w:b/>
          <w:sz w:val="28"/>
          <w:szCs w:val="28"/>
        </w:rPr>
        <w:t>_______-ACA</w:t>
      </w:r>
    </w:p>
    <w:p w:rsidR="00E67CE7" w:rsidRPr="00CD3AEF" w:rsidRDefault="00E67CE7">
      <w:pPr>
        <w:widowControl w:val="0"/>
        <w:rPr>
          <w:b/>
          <w:sz w:val="28"/>
          <w:szCs w:val="28"/>
        </w:rPr>
      </w:pPr>
    </w:p>
    <w:p w:rsidR="00E67CE7" w:rsidRPr="00CD3AEF" w:rsidRDefault="00E67CE7">
      <w:pPr>
        <w:widowControl w:val="0"/>
        <w:rPr>
          <w:sz w:val="28"/>
          <w:szCs w:val="28"/>
        </w:rPr>
        <w:sectPr w:rsidR="00E67CE7" w:rsidRPr="00CD3AEF">
          <w:headerReference w:type="even" r:id="rId11"/>
          <w:headerReference w:type="default" r:id="rId12"/>
          <w:footerReference w:type="even" r:id="rId13"/>
          <w:footerReference w:type="default" r:id="rId14"/>
          <w:type w:val="continuous"/>
          <w:pgSz w:w="12240" w:h="15840"/>
          <w:pgMar w:top="1920" w:right="1440" w:bottom="1920" w:left="1440" w:header="1440" w:footer="1440" w:gutter="0"/>
          <w:cols w:num="3" w:space="720" w:equalWidth="0">
            <w:col w:w="4320" w:space="270"/>
            <w:col w:w="289" w:space="430"/>
            <w:col w:w="4046"/>
          </w:cols>
        </w:sectPr>
      </w:pPr>
    </w:p>
    <w:p w:rsidR="00E67CE7" w:rsidRPr="00CD3AEF" w:rsidRDefault="00E67CE7">
      <w:pPr>
        <w:widowControl w:val="0"/>
        <w:rPr>
          <w:b/>
          <w:sz w:val="28"/>
          <w:szCs w:val="28"/>
        </w:rPr>
      </w:pPr>
    </w:p>
    <w:p w:rsidR="00E67CE7" w:rsidRPr="00CD3AEF" w:rsidRDefault="00E67CE7">
      <w:pPr>
        <w:widowControl w:val="0"/>
        <w:tabs>
          <w:tab w:val="left" w:pos="720"/>
          <w:tab w:val="left" w:pos="1440"/>
          <w:tab w:val="left" w:pos="2160"/>
          <w:tab w:val="left" w:pos="2880"/>
          <w:tab w:val="center" w:pos="4680"/>
        </w:tabs>
        <w:rPr>
          <w:sz w:val="28"/>
          <w:szCs w:val="28"/>
        </w:rPr>
      </w:pPr>
      <w:r w:rsidRPr="00CD3AEF">
        <w:rPr>
          <w:b/>
          <w:sz w:val="28"/>
          <w:szCs w:val="28"/>
        </w:rPr>
        <w:tab/>
      </w:r>
      <w:r w:rsidRPr="00CD3AEF">
        <w:rPr>
          <w:b/>
          <w:sz w:val="28"/>
          <w:szCs w:val="28"/>
        </w:rPr>
        <w:tab/>
      </w:r>
      <w:r w:rsidRPr="00CD3AEF">
        <w:rPr>
          <w:b/>
          <w:sz w:val="28"/>
          <w:szCs w:val="28"/>
        </w:rPr>
        <w:tab/>
      </w:r>
      <w:r w:rsidRPr="00CD3AEF">
        <w:rPr>
          <w:b/>
          <w:sz w:val="28"/>
          <w:szCs w:val="28"/>
        </w:rPr>
        <w:tab/>
      </w:r>
      <w:r w:rsidRPr="00CD3AEF">
        <w:rPr>
          <w:b/>
          <w:sz w:val="28"/>
          <w:szCs w:val="28"/>
        </w:rPr>
        <w:tab/>
      </w:r>
      <w:r w:rsidRPr="00CD3AEF">
        <w:rPr>
          <w:b/>
          <w:sz w:val="28"/>
          <w:szCs w:val="28"/>
          <w:u w:val="single"/>
        </w:rPr>
        <w:t>ERISA SCHEDULING ORDER</w:t>
      </w:r>
    </w:p>
    <w:p w:rsidR="00E67CE7" w:rsidRPr="00CD3AEF" w:rsidRDefault="00E67CE7">
      <w:pPr>
        <w:widowControl w:val="0"/>
        <w:rPr>
          <w:sz w:val="28"/>
          <w:szCs w:val="28"/>
        </w:rPr>
      </w:pPr>
    </w:p>
    <w:p w:rsidR="00E67CE7" w:rsidRPr="00CD3AEF" w:rsidRDefault="00E67CE7">
      <w:pPr>
        <w:widowControl w:val="0"/>
        <w:spacing w:line="480" w:lineRule="auto"/>
        <w:jc w:val="both"/>
        <w:rPr>
          <w:sz w:val="28"/>
          <w:szCs w:val="28"/>
        </w:rPr>
      </w:pPr>
      <w:r w:rsidRPr="00CD3AEF">
        <w:rPr>
          <w:sz w:val="28"/>
          <w:szCs w:val="28"/>
        </w:rPr>
        <w:tab/>
        <w:t xml:space="preserve">The court has before it the </w:t>
      </w:r>
      <w:r w:rsidR="00914030" w:rsidRPr="00CD3AEF">
        <w:rPr>
          <w:sz w:val="28"/>
          <w:szCs w:val="28"/>
        </w:rPr>
        <w:t>____</w:t>
      </w:r>
      <w:r w:rsidRPr="00CD3AEF">
        <w:rPr>
          <w:b/>
          <w:sz w:val="28"/>
          <w:szCs w:val="28"/>
        </w:rPr>
        <w:t>,</w:t>
      </w:r>
      <w:r w:rsidRPr="00CD3AEF">
        <w:rPr>
          <w:sz w:val="28"/>
          <w:szCs w:val="28"/>
        </w:rPr>
        <w:t xml:space="preserve"> report of the parties’ planning meeting under </w:t>
      </w:r>
      <w:r w:rsidR="00914030" w:rsidRPr="00CD3AEF">
        <w:rPr>
          <w:sz w:val="28"/>
          <w:szCs w:val="28"/>
        </w:rPr>
        <w:t xml:space="preserve">Federal </w:t>
      </w:r>
      <w:r w:rsidRPr="00CD3AEF">
        <w:rPr>
          <w:sz w:val="28"/>
          <w:szCs w:val="28"/>
        </w:rPr>
        <w:t>Rule</w:t>
      </w:r>
      <w:r w:rsidR="00914030" w:rsidRPr="00CD3AEF">
        <w:rPr>
          <w:sz w:val="28"/>
          <w:szCs w:val="28"/>
        </w:rPr>
        <w:t xml:space="preserve"> of Civil Procedure</w:t>
      </w:r>
      <w:r w:rsidRPr="00CD3AEF">
        <w:rPr>
          <w:sz w:val="28"/>
          <w:szCs w:val="28"/>
        </w:rPr>
        <w:t xml:space="preserve"> 26(f), and discussed that report with counsel on _____________.</w:t>
      </w:r>
      <w:r w:rsidR="00F15AF7" w:rsidRPr="00CD3AEF">
        <w:rPr>
          <w:sz w:val="28"/>
          <w:szCs w:val="28"/>
        </w:rPr>
        <w:t xml:space="preserve"> </w:t>
      </w:r>
      <w:r w:rsidR="00CD3AEF" w:rsidRPr="00CD3AEF">
        <w:rPr>
          <w:sz w:val="28"/>
          <w:szCs w:val="28"/>
        </w:rPr>
        <w:t xml:space="preserve"> </w:t>
      </w:r>
      <w:r w:rsidR="00F15AF7" w:rsidRPr="00CD3AEF">
        <w:rPr>
          <w:sz w:val="28"/>
          <w:szCs w:val="28"/>
        </w:rPr>
        <w:t xml:space="preserve">Based on the court’s determination that such procedure is appropriate in this case, this case is set for final submission, without oral argument, on ______________. </w:t>
      </w:r>
      <w:r w:rsidR="00CD3AEF" w:rsidRPr="00CD3AEF">
        <w:rPr>
          <w:sz w:val="28"/>
          <w:szCs w:val="28"/>
        </w:rPr>
        <w:t xml:space="preserve"> </w:t>
      </w:r>
      <w:r w:rsidR="00F15AF7" w:rsidRPr="00CD3AEF">
        <w:rPr>
          <w:sz w:val="28"/>
          <w:szCs w:val="28"/>
        </w:rPr>
        <w:t>Any objection to this determination may be made by filing a Motion for Trial no later than __________________.</w:t>
      </w:r>
    </w:p>
    <w:p w:rsidR="00E67CE7" w:rsidRPr="00CD3AEF" w:rsidRDefault="00E67CE7">
      <w:pPr>
        <w:pStyle w:val="Level1"/>
        <w:numPr>
          <w:ilvl w:val="0"/>
          <w:numId w:val="1"/>
        </w:numPr>
        <w:spacing w:line="480" w:lineRule="auto"/>
        <w:ind w:left="720" w:hanging="720"/>
        <w:jc w:val="both"/>
        <w:rPr>
          <w:b/>
          <w:sz w:val="28"/>
          <w:szCs w:val="28"/>
        </w:rPr>
      </w:pPr>
      <w:r w:rsidRPr="00CD3AEF">
        <w:rPr>
          <w:sz w:val="28"/>
          <w:szCs w:val="28"/>
        </w:rPr>
        <w:tab/>
      </w:r>
      <w:r w:rsidRPr="00CD3AEF">
        <w:rPr>
          <w:b/>
          <w:sz w:val="28"/>
          <w:szCs w:val="28"/>
        </w:rPr>
        <w:t>Deadlines</w:t>
      </w:r>
    </w:p>
    <w:p w:rsidR="00E67CE7" w:rsidRPr="00CD3AEF" w:rsidRDefault="00E67CE7">
      <w:pPr>
        <w:widowControl w:val="0"/>
        <w:spacing w:line="480" w:lineRule="auto"/>
        <w:jc w:val="both"/>
        <w:rPr>
          <w:sz w:val="28"/>
          <w:szCs w:val="28"/>
        </w:rPr>
      </w:pPr>
      <w:r w:rsidRPr="00CD3AEF">
        <w:rPr>
          <w:sz w:val="28"/>
          <w:szCs w:val="28"/>
        </w:rPr>
        <w:tab/>
      </w:r>
      <w:r w:rsidRPr="00CD3AEF">
        <w:rPr>
          <w:b/>
          <w:sz w:val="28"/>
          <w:szCs w:val="28"/>
        </w:rPr>
        <w:t>A.</w:t>
      </w:r>
      <w:r w:rsidRPr="00CD3AEF">
        <w:rPr>
          <w:sz w:val="28"/>
          <w:szCs w:val="28"/>
        </w:rPr>
        <w:t xml:space="preserve">  </w:t>
      </w:r>
      <w:r w:rsidRPr="00CD3AEF">
        <w:rPr>
          <w:b/>
          <w:sz w:val="28"/>
          <w:szCs w:val="28"/>
        </w:rPr>
        <w:t>Deadlines to Amend Pleadings</w:t>
      </w:r>
    </w:p>
    <w:p w:rsidR="00E67CE7" w:rsidRPr="00CD3AEF" w:rsidRDefault="00E67CE7">
      <w:pPr>
        <w:widowControl w:val="0"/>
        <w:spacing w:line="480" w:lineRule="auto"/>
        <w:jc w:val="both"/>
        <w:rPr>
          <w:sz w:val="28"/>
          <w:szCs w:val="28"/>
        </w:rPr>
      </w:pPr>
      <w:r w:rsidRPr="00CD3AEF">
        <w:rPr>
          <w:sz w:val="28"/>
          <w:szCs w:val="28"/>
        </w:rPr>
        <w:tab/>
        <w:t xml:space="preserve">Plaintiff may amend pleadings and/or join additional parties, in accordance with </w:t>
      </w:r>
      <w:r w:rsidR="00914030" w:rsidRPr="00CD3AEF">
        <w:rPr>
          <w:sz w:val="28"/>
          <w:szCs w:val="28"/>
        </w:rPr>
        <w:t xml:space="preserve">Federal Rule of Civil Procedure </w:t>
      </w:r>
      <w:r w:rsidRPr="00CD3AEF">
        <w:rPr>
          <w:sz w:val="28"/>
          <w:szCs w:val="28"/>
        </w:rPr>
        <w:t>15, until</w:t>
      </w:r>
      <w:r w:rsidRPr="00CD3AEF">
        <w:rPr>
          <w:b/>
          <w:sz w:val="28"/>
          <w:szCs w:val="28"/>
        </w:rPr>
        <w:t xml:space="preserve"> </w:t>
      </w:r>
      <w:r w:rsidR="00914030" w:rsidRPr="00CD3AEF">
        <w:rPr>
          <w:b/>
          <w:sz w:val="28"/>
          <w:szCs w:val="28"/>
        </w:rPr>
        <w:t>____</w:t>
      </w:r>
      <w:r w:rsidRPr="00CD3AEF">
        <w:rPr>
          <w:sz w:val="28"/>
          <w:szCs w:val="28"/>
        </w:rPr>
        <w:t xml:space="preserve">.  Defendant may amend pleadings and/or join additional parties, in accordance with </w:t>
      </w:r>
      <w:r w:rsidR="00914030" w:rsidRPr="00CD3AEF">
        <w:rPr>
          <w:sz w:val="28"/>
          <w:szCs w:val="28"/>
        </w:rPr>
        <w:t>Rule</w:t>
      </w:r>
      <w:r w:rsidRPr="00CD3AEF">
        <w:rPr>
          <w:sz w:val="28"/>
          <w:szCs w:val="28"/>
        </w:rPr>
        <w:t xml:space="preserve"> 15, until</w:t>
      </w:r>
      <w:r w:rsidRPr="00CD3AEF">
        <w:rPr>
          <w:b/>
          <w:sz w:val="28"/>
          <w:szCs w:val="28"/>
        </w:rPr>
        <w:t xml:space="preserve"> </w:t>
      </w:r>
      <w:r w:rsidR="00914030" w:rsidRPr="00CD3AEF">
        <w:rPr>
          <w:b/>
          <w:sz w:val="28"/>
          <w:szCs w:val="28"/>
        </w:rPr>
        <w:t>_____</w:t>
      </w:r>
      <w:r w:rsidRPr="00CD3AEF">
        <w:rPr>
          <w:b/>
          <w:sz w:val="28"/>
          <w:szCs w:val="28"/>
        </w:rPr>
        <w:t>.</w:t>
      </w:r>
      <w:r w:rsidRPr="00CD3AEF">
        <w:rPr>
          <w:sz w:val="28"/>
          <w:szCs w:val="28"/>
        </w:rPr>
        <w:t xml:space="preserve">  </w:t>
      </w:r>
    </w:p>
    <w:p w:rsidR="00F15AF7" w:rsidRPr="00CD3AEF" w:rsidRDefault="00C41FFC">
      <w:pPr>
        <w:widowControl w:val="0"/>
        <w:spacing w:line="480" w:lineRule="auto"/>
        <w:jc w:val="both"/>
        <w:rPr>
          <w:b/>
          <w:sz w:val="28"/>
          <w:szCs w:val="28"/>
        </w:rPr>
      </w:pPr>
      <w:r w:rsidRPr="00CD3AEF">
        <w:rPr>
          <w:b/>
          <w:sz w:val="28"/>
          <w:szCs w:val="28"/>
        </w:rPr>
        <w:lastRenderedPageBreak/>
        <w:tab/>
      </w:r>
      <w:r w:rsidR="00893995">
        <w:rPr>
          <w:b/>
          <w:sz w:val="28"/>
          <w:szCs w:val="28"/>
        </w:rPr>
        <w:t>B</w:t>
      </w:r>
      <w:r w:rsidR="00E67CE7" w:rsidRPr="00CD3AEF">
        <w:rPr>
          <w:b/>
          <w:sz w:val="28"/>
          <w:szCs w:val="28"/>
        </w:rPr>
        <w:t xml:space="preserve">.  </w:t>
      </w:r>
      <w:r w:rsidR="00F15AF7" w:rsidRPr="00CD3AEF">
        <w:rPr>
          <w:b/>
          <w:sz w:val="28"/>
          <w:szCs w:val="28"/>
        </w:rPr>
        <w:t>Record</w:t>
      </w:r>
    </w:p>
    <w:p w:rsidR="00F15AF7" w:rsidRPr="00CD3AEF" w:rsidRDefault="00F15AF7" w:rsidP="00F15AF7">
      <w:pPr>
        <w:widowControl w:val="0"/>
        <w:spacing w:line="480" w:lineRule="auto"/>
        <w:jc w:val="both"/>
        <w:rPr>
          <w:sz w:val="28"/>
          <w:szCs w:val="28"/>
        </w:rPr>
      </w:pPr>
      <w:r w:rsidRPr="00CD3AEF">
        <w:rPr>
          <w:b/>
          <w:sz w:val="28"/>
          <w:szCs w:val="28"/>
        </w:rPr>
        <w:tab/>
      </w:r>
      <w:r w:rsidRPr="00CD3AEF">
        <w:rPr>
          <w:sz w:val="28"/>
          <w:szCs w:val="28"/>
        </w:rPr>
        <w:t xml:space="preserve">By </w:t>
      </w:r>
      <w:r w:rsidRPr="00DE171E">
        <w:rPr>
          <w:b/>
          <w:sz w:val="28"/>
          <w:szCs w:val="28"/>
        </w:rPr>
        <w:t>____</w:t>
      </w:r>
      <w:r w:rsidRPr="00CD3AEF">
        <w:rPr>
          <w:sz w:val="28"/>
          <w:szCs w:val="28"/>
        </w:rPr>
        <w:t xml:space="preserve"> the parties are </w:t>
      </w:r>
      <w:r w:rsidRPr="00DE171E">
        <w:rPr>
          <w:sz w:val="28"/>
          <w:szCs w:val="28"/>
        </w:rPr>
        <w:t>jointly</w:t>
      </w:r>
      <w:r w:rsidRPr="00CD3AEF">
        <w:rPr>
          <w:sz w:val="28"/>
          <w:szCs w:val="28"/>
        </w:rPr>
        <w:t xml:space="preserve"> to develop and electronically file with the court the Administrative Record and any other evidence including deposition excerpts, stipulations, affidavits,</w:t>
      </w:r>
      <w:r w:rsidRPr="00CD3AEF">
        <w:rPr>
          <w:rStyle w:val="FootnoteReference"/>
          <w:sz w:val="28"/>
          <w:szCs w:val="28"/>
        </w:rPr>
        <w:footnoteReference w:id="1"/>
      </w:r>
      <w:r w:rsidRPr="00CD3AEF">
        <w:rPr>
          <w:sz w:val="28"/>
          <w:szCs w:val="28"/>
        </w:rPr>
        <w:t xml:space="preserve"> etc. (“the Record”) on which they intend the court to rely.  Electronic filing should comply with court rules and file size restrictions as described in the Civil Administrative Procedures Manual for CM/ECF, which can be found in the CM/ECF Info tab at </w:t>
      </w:r>
      <w:hyperlink r:id="rId15" w:history="1">
        <w:r w:rsidRPr="00CD3AEF">
          <w:rPr>
            <w:color w:val="0000FF"/>
            <w:sz w:val="28"/>
            <w:szCs w:val="28"/>
            <w:u w:val="single"/>
          </w:rPr>
          <w:t>www.alnd.uscourts.gov</w:t>
        </w:r>
      </w:hyperlink>
      <w:r w:rsidRPr="00CD3AEF">
        <w:rPr>
          <w:sz w:val="28"/>
          <w:szCs w:val="28"/>
        </w:rPr>
        <w:t xml:space="preserve">, the court’s webpage.  If the Record exceeds 15 pages, the parties shall also jointly submit an exact courtesy copy of the Record reflecting CM/ECF case number, document number, date, and page stamp on each page within </w:t>
      </w:r>
      <w:r w:rsidR="00CD3AEF" w:rsidRPr="00CD3AEF">
        <w:rPr>
          <w:sz w:val="28"/>
          <w:szCs w:val="28"/>
        </w:rPr>
        <w:t xml:space="preserve">three </w:t>
      </w:r>
      <w:r w:rsidRPr="00CD3AEF">
        <w:rPr>
          <w:sz w:val="28"/>
          <w:szCs w:val="28"/>
        </w:rPr>
        <w:t xml:space="preserve">business days of electronic filing. The courtesy copy should begin with a table of contents and include tabs corresponding to each document listed on the table of contents. And the courtesy copy should be securely bond to prevent the inadvertent loss of pages. Ideally, it should be double sided to conserve paper.  </w:t>
      </w:r>
    </w:p>
    <w:p w:rsidR="00F15AF7" w:rsidRPr="00CD3AEF" w:rsidRDefault="00F15AF7" w:rsidP="00F15AF7">
      <w:pPr>
        <w:widowControl w:val="0"/>
        <w:spacing w:line="480" w:lineRule="auto"/>
        <w:jc w:val="both"/>
        <w:rPr>
          <w:b/>
          <w:sz w:val="28"/>
          <w:szCs w:val="28"/>
        </w:rPr>
      </w:pPr>
      <w:r w:rsidRPr="00CD3AEF">
        <w:rPr>
          <w:sz w:val="28"/>
          <w:szCs w:val="28"/>
        </w:rPr>
        <w:tab/>
        <w:t>The parties shall comply with all privacy provisions described in the Civil Administrative Procedures Manual for CM/ECF and redact personal information from the filed documents.</w:t>
      </w:r>
    </w:p>
    <w:p w:rsidR="00E67CE7" w:rsidRPr="00CD3AEF" w:rsidRDefault="00893995" w:rsidP="00F15AF7">
      <w:pPr>
        <w:widowControl w:val="0"/>
        <w:spacing w:line="480" w:lineRule="auto"/>
        <w:ind w:firstLine="720"/>
        <w:jc w:val="both"/>
        <w:rPr>
          <w:b/>
          <w:sz w:val="28"/>
          <w:szCs w:val="28"/>
        </w:rPr>
      </w:pPr>
      <w:r>
        <w:rPr>
          <w:b/>
          <w:sz w:val="28"/>
          <w:szCs w:val="28"/>
        </w:rPr>
        <w:lastRenderedPageBreak/>
        <w:t>C</w:t>
      </w:r>
      <w:r w:rsidR="00F15AF7" w:rsidRPr="00CD3AEF">
        <w:rPr>
          <w:b/>
          <w:sz w:val="28"/>
          <w:szCs w:val="28"/>
        </w:rPr>
        <w:t xml:space="preserve">.  </w:t>
      </w:r>
      <w:r w:rsidR="00E67CE7" w:rsidRPr="00CD3AEF">
        <w:rPr>
          <w:b/>
          <w:sz w:val="28"/>
          <w:szCs w:val="28"/>
        </w:rPr>
        <w:t>Joint Status Report</w:t>
      </w:r>
    </w:p>
    <w:p w:rsidR="00E67CE7" w:rsidRPr="00CD3AEF" w:rsidRDefault="00E67CE7">
      <w:pPr>
        <w:widowControl w:val="0"/>
        <w:spacing w:line="480" w:lineRule="auto"/>
        <w:jc w:val="both"/>
        <w:rPr>
          <w:sz w:val="28"/>
          <w:szCs w:val="28"/>
        </w:rPr>
      </w:pPr>
      <w:r w:rsidRPr="00CD3AEF">
        <w:rPr>
          <w:sz w:val="28"/>
          <w:szCs w:val="28"/>
        </w:rPr>
        <w:tab/>
        <w:t xml:space="preserve">Counsel shall file with the court a </w:t>
      </w:r>
      <w:r w:rsidRPr="00DE171E">
        <w:rPr>
          <w:sz w:val="28"/>
          <w:szCs w:val="28"/>
        </w:rPr>
        <w:t>Joint Status Report</w:t>
      </w:r>
      <w:r w:rsidRPr="00CD3AEF">
        <w:rPr>
          <w:sz w:val="28"/>
          <w:szCs w:val="28"/>
        </w:rPr>
        <w:t xml:space="preserve"> on</w:t>
      </w:r>
      <w:r w:rsidRPr="00CD3AEF">
        <w:rPr>
          <w:b/>
          <w:sz w:val="28"/>
          <w:szCs w:val="28"/>
        </w:rPr>
        <w:t xml:space="preserve"> </w:t>
      </w:r>
      <w:r w:rsidR="00914030" w:rsidRPr="00CD3AEF">
        <w:rPr>
          <w:b/>
          <w:sz w:val="28"/>
          <w:szCs w:val="28"/>
        </w:rPr>
        <w:t>____</w:t>
      </w:r>
      <w:r w:rsidRPr="00CD3AEF">
        <w:rPr>
          <w:sz w:val="28"/>
          <w:szCs w:val="28"/>
        </w:rPr>
        <w:t>.  The status report should include enough information to allow the court to understand the nature of the case, its current status, including any pending motions, and any current or anticipated problems in preparing the case for disposition.  Specifically, the court should be advised of the pertinent issues and the parties’ positions as to those issues.  The status report should not be used to argue the party</w:t>
      </w:r>
      <w:r w:rsidR="00CD3AEF" w:rsidRPr="00CD3AEF">
        <w:rPr>
          <w:sz w:val="28"/>
          <w:szCs w:val="28"/>
        </w:rPr>
        <w:t>’</w:t>
      </w:r>
      <w:r w:rsidRPr="00CD3AEF">
        <w:rPr>
          <w:sz w:val="28"/>
          <w:szCs w:val="28"/>
        </w:rPr>
        <w:t>s case, or to present all possible legal theories.  Instead, the report should apprise the court of the case and current issues affecting preparation.</w:t>
      </w:r>
    </w:p>
    <w:p w:rsidR="00E67CE7" w:rsidRPr="00CD3AEF" w:rsidRDefault="00E67CE7">
      <w:pPr>
        <w:widowControl w:val="0"/>
        <w:spacing w:line="480" w:lineRule="auto"/>
        <w:jc w:val="both"/>
        <w:rPr>
          <w:b/>
          <w:sz w:val="28"/>
          <w:szCs w:val="28"/>
        </w:rPr>
      </w:pPr>
      <w:r w:rsidRPr="00CD3AEF">
        <w:rPr>
          <w:sz w:val="28"/>
          <w:szCs w:val="28"/>
        </w:rPr>
        <w:tab/>
        <w:t>As part of the status report, parties should consider the prospects for settlement of this matter and shall report their efforts to do so.  In addition, parties shall notify the court whether they are agreeable to submitting this case to mediation conducted by a mediator from the panel of neutrals.</w:t>
      </w:r>
    </w:p>
    <w:p w:rsidR="00E67CE7" w:rsidRPr="00CD3AEF" w:rsidRDefault="00E67CE7">
      <w:pPr>
        <w:widowControl w:val="0"/>
        <w:spacing w:line="480" w:lineRule="auto"/>
        <w:ind w:left="720" w:hanging="720"/>
        <w:jc w:val="both"/>
        <w:rPr>
          <w:sz w:val="28"/>
          <w:szCs w:val="28"/>
        </w:rPr>
      </w:pPr>
      <w:r w:rsidRPr="00CD3AEF">
        <w:rPr>
          <w:b/>
          <w:sz w:val="28"/>
          <w:szCs w:val="28"/>
        </w:rPr>
        <w:t>I</w:t>
      </w:r>
      <w:r w:rsidR="00C41FFC" w:rsidRPr="00CD3AEF">
        <w:rPr>
          <w:b/>
          <w:sz w:val="28"/>
          <w:szCs w:val="28"/>
        </w:rPr>
        <w:t>I</w:t>
      </w:r>
      <w:r w:rsidRPr="00CD3AEF">
        <w:rPr>
          <w:b/>
          <w:sz w:val="28"/>
          <w:szCs w:val="28"/>
        </w:rPr>
        <w:t>.</w:t>
      </w:r>
      <w:r w:rsidRPr="00CD3AEF">
        <w:rPr>
          <w:b/>
          <w:sz w:val="28"/>
          <w:szCs w:val="28"/>
        </w:rPr>
        <w:tab/>
        <w:t>Briefs</w:t>
      </w:r>
    </w:p>
    <w:p w:rsidR="00CD3AEF" w:rsidRPr="00CD3AEF" w:rsidRDefault="00E67CE7">
      <w:pPr>
        <w:widowControl w:val="0"/>
        <w:spacing w:line="480" w:lineRule="auto"/>
        <w:jc w:val="both"/>
        <w:rPr>
          <w:sz w:val="28"/>
          <w:szCs w:val="28"/>
        </w:rPr>
      </w:pPr>
      <w:r w:rsidRPr="00CD3AEF">
        <w:rPr>
          <w:sz w:val="28"/>
          <w:szCs w:val="28"/>
        </w:rPr>
        <w:tab/>
        <w:t>ALL briefs</w:t>
      </w:r>
      <w:r w:rsidR="00A3097B" w:rsidRPr="00CD3AEF">
        <w:rPr>
          <w:sz w:val="28"/>
          <w:szCs w:val="28"/>
        </w:rPr>
        <w:t xml:space="preserve"> </w:t>
      </w:r>
      <w:r w:rsidRPr="00CD3AEF">
        <w:rPr>
          <w:sz w:val="28"/>
          <w:szCs w:val="28"/>
        </w:rPr>
        <w:t>must comply with the</w:t>
      </w:r>
      <w:r w:rsidR="00CD3AEF" w:rsidRPr="00CD3AEF">
        <w:rPr>
          <w:sz w:val="28"/>
          <w:szCs w:val="28"/>
        </w:rPr>
        <w:t xml:space="preserve"> following</w:t>
      </w:r>
      <w:r w:rsidRPr="00CD3AEF">
        <w:rPr>
          <w:sz w:val="28"/>
          <w:szCs w:val="28"/>
        </w:rPr>
        <w:t xml:space="preserve"> requirements, unless the court grants specific permission to deviate or the court has otherwise ordered specific deviations</w:t>
      </w:r>
      <w:r w:rsidR="00A3097B" w:rsidRPr="00CD3AEF">
        <w:rPr>
          <w:sz w:val="28"/>
          <w:szCs w:val="28"/>
        </w:rPr>
        <w:t xml:space="preserve">. </w:t>
      </w:r>
    </w:p>
    <w:p w:rsidR="00CD3AEF" w:rsidRPr="00CD3AEF" w:rsidRDefault="00CD3AEF" w:rsidP="00CD3AEF">
      <w:pPr>
        <w:autoSpaceDE w:val="0"/>
        <w:autoSpaceDN w:val="0"/>
        <w:adjustRightInd w:val="0"/>
        <w:spacing w:line="479" w:lineRule="auto"/>
        <w:ind w:firstLine="720"/>
        <w:jc w:val="both"/>
        <w:rPr>
          <w:rFonts w:eastAsia="Calibri"/>
          <w:sz w:val="28"/>
          <w:szCs w:val="28"/>
        </w:rPr>
      </w:pPr>
      <w:r w:rsidRPr="00CD3AEF">
        <w:rPr>
          <w:rFonts w:eastAsia="Calibri"/>
          <w:b/>
          <w:bCs/>
          <w:sz w:val="28"/>
          <w:szCs w:val="28"/>
        </w:rPr>
        <w:t>A.</w:t>
      </w:r>
      <w:r w:rsidRPr="00CD3AEF">
        <w:rPr>
          <w:rFonts w:eastAsia="Calibri"/>
          <w:sz w:val="28"/>
          <w:szCs w:val="28"/>
        </w:rPr>
        <w:tab/>
      </w:r>
      <w:r w:rsidRPr="00CD3AEF">
        <w:rPr>
          <w:rFonts w:eastAsia="Calibri"/>
          <w:b/>
          <w:bCs/>
          <w:sz w:val="28"/>
          <w:szCs w:val="28"/>
        </w:rPr>
        <w:t>Format</w:t>
      </w:r>
    </w:p>
    <w:p w:rsidR="00CD3AEF" w:rsidRPr="00CD3AEF" w:rsidRDefault="00CD3AEF" w:rsidP="00CD3AEF">
      <w:pPr>
        <w:widowControl w:val="0"/>
        <w:spacing w:line="480" w:lineRule="auto"/>
        <w:jc w:val="both"/>
        <w:rPr>
          <w:rFonts w:eastAsia="Calibri"/>
          <w:sz w:val="28"/>
          <w:szCs w:val="28"/>
        </w:rPr>
      </w:pPr>
      <w:r w:rsidRPr="00CD3AEF">
        <w:rPr>
          <w:rFonts w:eastAsia="Calibri"/>
          <w:sz w:val="28"/>
          <w:szCs w:val="28"/>
        </w:rPr>
        <w:tab/>
        <w:t xml:space="preserve">Initial and response briefs are limited to thirty-five pages.  Reply briefs are </w:t>
      </w:r>
      <w:r w:rsidRPr="00CD3AEF">
        <w:rPr>
          <w:rFonts w:eastAsia="Calibri"/>
          <w:sz w:val="28"/>
          <w:szCs w:val="28"/>
        </w:rPr>
        <w:lastRenderedPageBreak/>
        <w:t>limited to ten pages.  Briefs that exceed twenty pages must include a table of contents that accurately reflects the organization of the document.  The table of contents is not included in the page limit.  The text of briefs must be double-spaced (except for quotations exceeding fifty words, which may be block indented from the left and right margins and single spaced) using fourteen point typeface, preferably Times New Roman.</w:t>
      </w:r>
    </w:p>
    <w:p w:rsidR="00CD3AEF" w:rsidRPr="00CD3AEF" w:rsidRDefault="00CD3AEF" w:rsidP="00CD3AEF">
      <w:pPr>
        <w:tabs>
          <w:tab w:val="left" w:pos="720"/>
        </w:tabs>
        <w:autoSpaceDE w:val="0"/>
        <w:autoSpaceDN w:val="0"/>
        <w:adjustRightInd w:val="0"/>
        <w:spacing w:line="479" w:lineRule="auto"/>
        <w:ind w:left="720" w:hanging="720"/>
        <w:jc w:val="both"/>
        <w:rPr>
          <w:rFonts w:eastAsia="Calibri"/>
          <w:sz w:val="28"/>
          <w:szCs w:val="28"/>
        </w:rPr>
      </w:pPr>
      <w:r w:rsidRPr="00CD3AEF">
        <w:rPr>
          <w:rFonts w:eastAsia="Calibri"/>
          <w:b/>
          <w:bCs/>
          <w:sz w:val="28"/>
          <w:szCs w:val="28"/>
        </w:rPr>
        <w:tab/>
        <w:t>B.</w:t>
      </w:r>
      <w:r w:rsidRPr="00CD3AEF">
        <w:rPr>
          <w:rFonts w:eastAsia="Calibri"/>
          <w:b/>
          <w:bCs/>
          <w:sz w:val="28"/>
          <w:szCs w:val="28"/>
        </w:rPr>
        <w:tab/>
        <w:t>Binding</w:t>
      </w:r>
    </w:p>
    <w:p w:rsidR="00CD3AEF" w:rsidRPr="00CD3AEF" w:rsidRDefault="00CD3AEF" w:rsidP="00CD3AEF">
      <w:pPr>
        <w:widowControl w:val="0"/>
        <w:spacing w:line="480" w:lineRule="auto"/>
        <w:ind w:firstLine="720"/>
        <w:jc w:val="both"/>
        <w:rPr>
          <w:sz w:val="28"/>
          <w:szCs w:val="28"/>
        </w:rPr>
      </w:pPr>
      <w:r w:rsidRPr="00CD3AEF">
        <w:rPr>
          <w:rFonts w:eastAsia="Calibri"/>
          <w:sz w:val="28"/>
          <w:szCs w:val="28"/>
        </w:rPr>
        <w:t xml:space="preserve">The Clerk </w:t>
      </w:r>
      <w:r w:rsidRPr="00CD3AEF">
        <w:rPr>
          <w:rFonts w:eastAsia="Calibri"/>
          <w:iCs/>
          <w:sz w:val="28"/>
          <w:szCs w:val="28"/>
        </w:rPr>
        <w:t>will not accept bound materials</w:t>
      </w:r>
      <w:r w:rsidRPr="00CD3AEF">
        <w:rPr>
          <w:rFonts w:eastAsia="Calibri"/>
          <w:sz w:val="28"/>
          <w:szCs w:val="28"/>
        </w:rPr>
        <w:t xml:space="preserve"> for filing, but the parties must securely bind the court’s “courtesy copy” of the brief in a three-ring binder or large clip for ease of use </w:t>
      </w:r>
      <w:r w:rsidRPr="00CD3AEF">
        <w:rPr>
          <w:rFonts w:eastAsia="Calibri"/>
          <w:iCs/>
          <w:sz w:val="28"/>
          <w:szCs w:val="28"/>
        </w:rPr>
        <w:t>and</w:t>
      </w:r>
      <w:r w:rsidRPr="00CD3AEF">
        <w:rPr>
          <w:rFonts w:eastAsia="Calibri"/>
          <w:sz w:val="28"/>
          <w:szCs w:val="28"/>
        </w:rPr>
        <w:t xml:space="preserve"> to prevent inadvertent loss of pages.  In addition, all pages submitted in the court’s “courtesy copy” shall be three-hole punched.</w:t>
      </w:r>
      <w:r w:rsidRPr="00CD3AEF">
        <w:rPr>
          <w:sz w:val="28"/>
          <w:szCs w:val="28"/>
        </w:rPr>
        <w:t xml:space="preserve">  Courtesy copies of briefs in </w:t>
      </w:r>
      <w:r w:rsidRPr="00DE171E">
        <w:rPr>
          <w:sz w:val="28"/>
          <w:szCs w:val="28"/>
        </w:rPr>
        <w:t>Word format</w:t>
      </w:r>
      <w:r w:rsidRPr="00CD3AEF">
        <w:rPr>
          <w:b/>
          <w:sz w:val="28"/>
          <w:szCs w:val="28"/>
        </w:rPr>
        <w:t xml:space="preserve"> </w:t>
      </w:r>
      <w:r w:rsidRPr="00CD3AEF">
        <w:rPr>
          <w:sz w:val="28"/>
          <w:szCs w:val="28"/>
        </w:rPr>
        <w:t>should be emailed to chamber’s email at axon_chambers@alnd.uscourts.gov and must be identical to the filed version.</w:t>
      </w:r>
    </w:p>
    <w:p w:rsidR="00CD3AEF" w:rsidRPr="00CD3AEF" w:rsidRDefault="00CD3AEF" w:rsidP="00CD3AEF">
      <w:pPr>
        <w:keepNext/>
        <w:keepLines/>
        <w:tabs>
          <w:tab w:val="left" w:pos="720"/>
        </w:tabs>
        <w:autoSpaceDE w:val="0"/>
        <w:autoSpaceDN w:val="0"/>
        <w:adjustRightInd w:val="0"/>
        <w:spacing w:line="479" w:lineRule="auto"/>
        <w:ind w:left="720" w:hanging="720"/>
        <w:jc w:val="both"/>
        <w:rPr>
          <w:rFonts w:eastAsia="Calibri"/>
          <w:sz w:val="28"/>
          <w:szCs w:val="28"/>
        </w:rPr>
      </w:pPr>
      <w:r w:rsidRPr="00CD3AEF">
        <w:rPr>
          <w:rFonts w:eastAsia="Calibri"/>
          <w:b/>
          <w:bCs/>
          <w:sz w:val="28"/>
          <w:szCs w:val="28"/>
        </w:rPr>
        <w:tab/>
        <w:t>C.</w:t>
      </w:r>
      <w:r w:rsidRPr="00CD3AEF">
        <w:rPr>
          <w:rFonts w:eastAsia="Calibri"/>
          <w:b/>
          <w:bCs/>
          <w:sz w:val="28"/>
          <w:szCs w:val="28"/>
        </w:rPr>
        <w:tab/>
        <w:t>Manner of Stating Facts</w:t>
      </w:r>
    </w:p>
    <w:p w:rsidR="00CD3AEF" w:rsidRPr="00CD3AEF" w:rsidRDefault="00CD3AEF">
      <w:pPr>
        <w:widowControl w:val="0"/>
        <w:spacing w:line="480" w:lineRule="auto"/>
        <w:jc w:val="both"/>
        <w:rPr>
          <w:sz w:val="28"/>
          <w:szCs w:val="28"/>
        </w:rPr>
      </w:pPr>
      <w:r w:rsidRPr="00CD3AEF">
        <w:rPr>
          <w:rFonts w:eastAsia="Calibri"/>
          <w:sz w:val="28"/>
          <w:szCs w:val="28"/>
        </w:rPr>
        <w:tab/>
        <w:t xml:space="preserve">All briefs submitted either in support of or opposition to the final submission must begin with a statement of allegedly undisputed relevant material facts set out in </w:t>
      </w:r>
      <w:r w:rsidRPr="00CD3AEF">
        <w:rPr>
          <w:rFonts w:eastAsia="Calibri"/>
          <w:iCs/>
          <w:sz w:val="28"/>
          <w:szCs w:val="28"/>
        </w:rPr>
        <w:t>separately numbered paragraphs</w:t>
      </w:r>
      <w:r w:rsidRPr="00CD3AEF">
        <w:rPr>
          <w:rFonts w:eastAsia="Calibri"/>
          <w:sz w:val="28"/>
          <w:szCs w:val="28"/>
        </w:rPr>
        <w:t xml:space="preserve">.  Counsel must state facts in clear, unambiguous, simple, declarative sentences.  Each statement of fact must be supported by specific reference to the CM/ECF document and page number of the </w:t>
      </w:r>
      <w:r w:rsidRPr="00CD3AEF">
        <w:rPr>
          <w:rFonts w:eastAsia="Calibri"/>
          <w:sz w:val="28"/>
          <w:szCs w:val="28"/>
        </w:rPr>
        <w:lastRenderedPageBreak/>
        <w:t xml:space="preserve">evidentiary submissions.  </w:t>
      </w:r>
      <w:r w:rsidR="00E67CE7" w:rsidRPr="00CD3AEF">
        <w:rPr>
          <w:sz w:val="28"/>
          <w:szCs w:val="28"/>
        </w:rPr>
        <w:t xml:space="preserve">When the parties refer to evidence in their briefs, they must cite </w:t>
      </w:r>
      <w:r w:rsidR="00A3097B" w:rsidRPr="00CD3AEF">
        <w:rPr>
          <w:sz w:val="28"/>
          <w:szCs w:val="28"/>
        </w:rPr>
        <w:t xml:space="preserve">to the CM/ECF document and page numbers </w:t>
      </w:r>
      <w:r w:rsidR="00E67CE7" w:rsidRPr="00CD3AEF">
        <w:rPr>
          <w:sz w:val="28"/>
          <w:szCs w:val="28"/>
        </w:rPr>
        <w:t xml:space="preserve">where the evidence can be found.  </w:t>
      </w:r>
    </w:p>
    <w:p w:rsidR="00E67CE7" w:rsidRPr="00CD3AEF" w:rsidRDefault="00CD3AEF" w:rsidP="00CD3AEF">
      <w:pPr>
        <w:widowControl w:val="0"/>
        <w:spacing w:line="480" w:lineRule="auto"/>
        <w:ind w:firstLine="720"/>
        <w:jc w:val="both"/>
        <w:rPr>
          <w:sz w:val="28"/>
          <w:szCs w:val="28"/>
        </w:rPr>
      </w:pPr>
      <w:r w:rsidRPr="00CD3AEF">
        <w:rPr>
          <w:sz w:val="28"/>
          <w:szCs w:val="28"/>
        </w:rPr>
        <w:t xml:space="preserve">The court may strike any </w:t>
      </w:r>
      <w:r w:rsidR="00E67CE7" w:rsidRPr="00CD3AEF">
        <w:rPr>
          <w:sz w:val="28"/>
          <w:szCs w:val="28"/>
        </w:rPr>
        <w:t>brief that fails to comply with these requirements.</w:t>
      </w:r>
    </w:p>
    <w:p w:rsidR="00E67CE7" w:rsidRPr="00CD3AEF" w:rsidRDefault="00E67CE7">
      <w:pPr>
        <w:widowControl w:val="0"/>
        <w:jc w:val="both"/>
        <w:rPr>
          <w:sz w:val="28"/>
          <w:szCs w:val="28"/>
        </w:rPr>
      </w:pPr>
      <w:r w:rsidRPr="00CD3AEF">
        <w:rPr>
          <w:sz w:val="28"/>
          <w:szCs w:val="28"/>
        </w:rPr>
        <w:tab/>
      </w:r>
      <w:r w:rsidRPr="00CD3AEF">
        <w:rPr>
          <w:b/>
          <w:sz w:val="28"/>
          <w:szCs w:val="28"/>
        </w:rPr>
        <w:t>DONE</w:t>
      </w:r>
      <w:r w:rsidRPr="00CD3AEF">
        <w:rPr>
          <w:sz w:val="28"/>
          <w:szCs w:val="28"/>
        </w:rPr>
        <w:t xml:space="preserve"> and </w:t>
      </w:r>
      <w:r w:rsidRPr="00CD3AEF">
        <w:rPr>
          <w:b/>
          <w:sz w:val="28"/>
          <w:szCs w:val="28"/>
        </w:rPr>
        <w:t>ORDERED</w:t>
      </w:r>
      <w:r w:rsidRPr="00CD3AEF">
        <w:rPr>
          <w:sz w:val="28"/>
          <w:szCs w:val="28"/>
        </w:rPr>
        <w:t xml:space="preserve"> this </w:t>
      </w:r>
      <w:r w:rsidR="00914030" w:rsidRPr="00CD3AEF">
        <w:rPr>
          <w:sz w:val="28"/>
          <w:szCs w:val="28"/>
        </w:rPr>
        <w:t>____</w:t>
      </w:r>
      <w:r w:rsidRPr="00CD3AEF">
        <w:rPr>
          <w:sz w:val="28"/>
          <w:szCs w:val="28"/>
        </w:rPr>
        <w:t xml:space="preserve"> day of </w:t>
      </w:r>
      <w:r w:rsidR="00DE171E">
        <w:rPr>
          <w:sz w:val="28"/>
          <w:szCs w:val="28"/>
        </w:rPr>
        <w:t>____</w:t>
      </w:r>
      <w:r w:rsidRPr="00CD3AEF">
        <w:rPr>
          <w:sz w:val="28"/>
          <w:szCs w:val="28"/>
        </w:rPr>
        <w:t>.</w:t>
      </w:r>
    </w:p>
    <w:sectPr w:rsidR="00E67CE7" w:rsidRPr="00CD3AEF" w:rsidSect="00E67CE7">
      <w:headerReference w:type="even" r:id="rId16"/>
      <w:headerReference w:type="default" r:id="rId17"/>
      <w:footerReference w:type="even" r:id="rId18"/>
      <w:footerReference w:type="default" r:id="rId19"/>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11" w:rsidRDefault="002B5C11">
      <w:r>
        <w:separator/>
      </w:r>
    </w:p>
  </w:endnote>
  <w:endnote w:type="continuationSeparator" w:id="0">
    <w:p w:rsidR="002B5C11" w:rsidRDefault="002B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spacing w:line="240" w:lineRule="atLeast"/>
      <w:jc w:val="center"/>
      <w:rPr>
        <w:vanish/>
      </w:rPr>
    </w:pPr>
    <w:r>
      <w:pgNum/>
    </w:r>
  </w:p>
  <w:p w:rsidR="00E67CE7" w:rsidRDefault="00E67CE7">
    <w:pPr>
      <w:widowControl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framePr w:w="9360" w:h="280" w:hRule="exact" w:wrap="notBeside" w:vAnchor="page" w:hAnchor="text" w:y="14112"/>
      <w:widowControl w:val="0"/>
      <w:jc w:val="center"/>
      <w:rPr>
        <w:vanish/>
      </w:rPr>
    </w:pPr>
    <w:r>
      <w:pgNum/>
    </w:r>
  </w:p>
  <w:p w:rsidR="00E67CE7" w:rsidRDefault="00E67CE7">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11" w:rsidRDefault="002B5C11">
      <w:r>
        <w:separator/>
      </w:r>
    </w:p>
  </w:footnote>
  <w:footnote w:type="continuationSeparator" w:id="0">
    <w:p w:rsidR="002B5C11" w:rsidRDefault="002B5C11">
      <w:r>
        <w:continuationSeparator/>
      </w:r>
    </w:p>
  </w:footnote>
  <w:footnote w:id="1">
    <w:p w:rsidR="00F15AF7" w:rsidRDefault="00F15AF7" w:rsidP="00F15AF7">
      <w:pPr>
        <w:pStyle w:val="FootnoteText"/>
        <w:jc w:val="both"/>
      </w:pPr>
      <w:r>
        <w:rPr>
          <w:vertAlign w:val="superscript"/>
        </w:rPr>
        <w:footnoteRef/>
      </w:r>
      <w:r>
        <w:t xml:space="preserve"> See Civil Administrative Procedures Manual for CM/ECF, Part II.C, with regard to electronically filing affidavits or other documents requiring an original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7" w:rsidRDefault="00E67CE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1."/>
      <w:lvlJc w:val="left"/>
      <w:rPr>
        <w:rFonts w:cs="Times New Roman"/>
      </w:rPr>
    </w:lvl>
    <w:lvl w:ilvl="1">
      <w:start w:val="1"/>
      <w:numFmt w:val="upperRoman"/>
      <w:suff w:val="nothing"/>
      <w:lvlText w:val="%2."/>
      <w:lvlJc w:val="left"/>
      <w:rPr>
        <w:rFonts w:cs="Times New Roman"/>
      </w:rPr>
    </w:lvl>
    <w:lvl w:ilvl="2">
      <w:start w:val="1"/>
      <w:numFmt w:val="upperRoman"/>
      <w:suff w:val="nothing"/>
      <w:lvlText w:val="%3."/>
      <w:lvlJc w:val="left"/>
      <w:rPr>
        <w:rFonts w:cs="Times New Roman"/>
      </w:rPr>
    </w:lvl>
    <w:lvl w:ilvl="3">
      <w:start w:val="1"/>
      <w:numFmt w:val="upp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Roman"/>
      <w:suff w:val="nothing"/>
      <w:lvlText w:val="%6."/>
      <w:lvlJc w:val="left"/>
      <w:rPr>
        <w:rFonts w:cs="Times New Roman"/>
      </w:rPr>
    </w:lvl>
    <w:lvl w:ilvl="6">
      <w:start w:val="1"/>
      <w:numFmt w:val="upperRoman"/>
      <w:suff w:val="nothing"/>
      <w:lvlText w:val="%7."/>
      <w:lvlJc w:val="left"/>
      <w:rPr>
        <w:rFonts w:cs="Times New Roman"/>
      </w:rPr>
    </w:lvl>
    <w:lvl w:ilvl="7">
      <w:start w:val="1"/>
      <w:numFmt w:val="upperRoman"/>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CE7"/>
    <w:rsid w:val="00035D1C"/>
    <w:rsid w:val="000676CB"/>
    <w:rsid w:val="002B5C11"/>
    <w:rsid w:val="00391963"/>
    <w:rsid w:val="003C28A8"/>
    <w:rsid w:val="00523F86"/>
    <w:rsid w:val="005A53AC"/>
    <w:rsid w:val="005D2597"/>
    <w:rsid w:val="006102C9"/>
    <w:rsid w:val="006D3366"/>
    <w:rsid w:val="00893995"/>
    <w:rsid w:val="00912F66"/>
    <w:rsid w:val="00914030"/>
    <w:rsid w:val="00A3097B"/>
    <w:rsid w:val="00C41FFC"/>
    <w:rsid w:val="00CD3AEF"/>
    <w:rsid w:val="00CE1B62"/>
    <w:rsid w:val="00DE171E"/>
    <w:rsid w:val="00E67CE7"/>
    <w:rsid w:val="00F1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B466C5-9788-400C-8EFE-4EE5B1A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E67CE7"/>
  </w:style>
  <w:style w:type="character" w:styleId="FootnoteReference">
    <w:name w:val="footnote reference"/>
    <w:basedOn w:val="DefaultParagraphFont"/>
    <w:uiPriority w:val="99"/>
    <w:semiHidden/>
    <w:rPr>
      <w:rFonts w:cs="Times New Roman"/>
      <w:vertAlign w:val="superscript"/>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914030"/>
    <w:pPr>
      <w:tabs>
        <w:tab w:val="center" w:pos="4680"/>
        <w:tab w:val="right" w:pos="9360"/>
      </w:tabs>
    </w:pPr>
  </w:style>
  <w:style w:type="character" w:customStyle="1" w:styleId="HeaderChar">
    <w:name w:val="Header Char"/>
    <w:basedOn w:val="DefaultParagraphFont"/>
    <w:link w:val="Header"/>
    <w:uiPriority w:val="99"/>
    <w:rsid w:val="00914030"/>
    <w:rPr>
      <w:sz w:val="24"/>
    </w:rPr>
  </w:style>
  <w:style w:type="paragraph" w:styleId="Footer">
    <w:name w:val="footer"/>
    <w:basedOn w:val="Normal"/>
    <w:link w:val="FooterChar"/>
    <w:uiPriority w:val="99"/>
    <w:unhideWhenUsed/>
    <w:rsid w:val="00914030"/>
    <w:pPr>
      <w:tabs>
        <w:tab w:val="center" w:pos="4680"/>
        <w:tab w:val="right" w:pos="9360"/>
      </w:tabs>
    </w:pPr>
  </w:style>
  <w:style w:type="character" w:customStyle="1" w:styleId="FooterChar">
    <w:name w:val="Footer Char"/>
    <w:basedOn w:val="DefaultParagraphFont"/>
    <w:link w:val="Footer"/>
    <w:uiPriority w:val="99"/>
    <w:rsid w:val="00914030"/>
    <w:rPr>
      <w:sz w:val="24"/>
    </w:rPr>
  </w:style>
  <w:style w:type="paragraph" w:styleId="BalloonText">
    <w:name w:val="Balloon Text"/>
    <w:basedOn w:val="Normal"/>
    <w:link w:val="BalloonTextChar"/>
    <w:uiPriority w:val="99"/>
    <w:semiHidden/>
    <w:unhideWhenUsed/>
    <w:rsid w:val="00CD3AEF"/>
    <w:rPr>
      <w:rFonts w:ascii="Tahoma" w:hAnsi="Tahoma" w:cs="Tahoma"/>
      <w:sz w:val="16"/>
      <w:szCs w:val="16"/>
    </w:rPr>
  </w:style>
  <w:style w:type="character" w:customStyle="1" w:styleId="BalloonTextChar">
    <w:name w:val="Balloon Text Char"/>
    <w:basedOn w:val="DefaultParagraphFont"/>
    <w:link w:val="BalloonText"/>
    <w:uiPriority w:val="99"/>
    <w:semiHidden/>
    <w:rsid w:val="00CD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lnd.uscourts.gov"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A. Carmichael</cp:lastModifiedBy>
  <cp:revision>2</cp:revision>
  <cp:lastPrinted>2018-10-01T22:18:00Z</cp:lastPrinted>
  <dcterms:created xsi:type="dcterms:W3CDTF">2020-04-15T19:41:00Z</dcterms:created>
  <dcterms:modified xsi:type="dcterms:W3CDTF">2020-04-15T19:41:00Z</dcterms:modified>
</cp:coreProperties>
</file>